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E3799" w14:textId="77777777" w:rsidR="00A325B3" w:rsidRDefault="00A325B3" w:rsidP="00360988">
      <w:pPr>
        <w:jc w:val="center"/>
        <w:rPr>
          <w:b/>
          <w:sz w:val="28"/>
          <w:szCs w:val="24"/>
          <w:u w:val="single"/>
        </w:rPr>
      </w:pPr>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50913C74" w14:textId="77777777" w:rsidR="00A325B3" w:rsidRDefault="00A325B3" w:rsidP="00360988">
      <w:pPr>
        <w:jc w:val="center"/>
        <w:rPr>
          <w:b/>
          <w:sz w:val="28"/>
          <w:szCs w:val="24"/>
          <w:u w:val="single"/>
        </w:rPr>
      </w:pPr>
    </w:p>
    <w:p w14:paraId="6EC91517"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6D0B2FD7" w14:textId="60AAEF71" w:rsidR="003415A8" w:rsidRDefault="00A47CB9" w:rsidP="00A47CB9">
      <w:pPr>
        <w:jc w:val="center"/>
        <w:rPr>
          <w:szCs w:val="24"/>
        </w:rPr>
      </w:pPr>
      <w:r>
        <w:rPr>
          <w:rFonts w:asciiTheme="majorHAnsi" w:eastAsiaTheme="majorEastAsia" w:hAnsiTheme="majorHAnsi" w:cstheme="majorBidi"/>
          <w:b/>
          <w:spacing w:val="-10"/>
          <w:kern w:val="28"/>
          <w:sz w:val="48"/>
          <w:szCs w:val="56"/>
        </w:rPr>
        <w:t>SOCIÁLNÍ DIALOG A JEHO ÚLOHA V </w:t>
      </w:r>
      <w:r w:rsidRPr="00A47CB9">
        <w:rPr>
          <w:rFonts w:asciiTheme="majorHAnsi" w:eastAsiaTheme="majorEastAsia" w:hAnsiTheme="majorHAnsi" w:cstheme="majorBidi"/>
          <w:b/>
          <w:spacing w:val="-10"/>
          <w:kern w:val="28"/>
          <w:sz w:val="48"/>
          <w:szCs w:val="56"/>
        </w:rPr>
        <w:t xml:space="preserve">PRŮMYSLOVÉ POLITICE </w:t>
      </w:r>
      <w:r>
        <w:rPr>
          <w:rFonts w:asciiTheme="majorHAnsi" w:eastAsiaTheme="majorEastAsia" w:hAnsiTheme="majorHAnsi" w:cstheme="majorBidi"/>
          <w:b/>
          <w:spacing w:val="-10"/>
          <w:kern w:val="28"/>
          <w:sz w:val="48"/>
          <w:szCs w:val="56"/>
        </w:rPr>
        <w:br/>
      </w:r>
      <w:r w:rsidRPr="00A47CB9">
        <w:rPr>
          <w:rFonts w:asciiTheme="majorHAnsi" w:eastAsiaTheme="majorEastAsia" w:hAnsiTheme="majorHAnsi" w:cstheme="majorBidi"/>
          <w:b/>
          <w:spacing w:val="-10"/>
          <w:kern w:val="28"/>
          <w:sz w:val="48"/>
          <w:szCs w:val="56"/>
        </w:rPr>
        <w:t>V EVROPSKÉM KONTEXTU</w:t>
      </w:r>
    </w:p>
    <w:p w14:paraId="76E99713" w14:textId="77777777" w:rsidR="003415A8" w:rsidRDefault="003415A8" w:rsidP="002C0162">
      <w:pPr>
        <w:jc w:val="center"/>
        <w:rPr>
          <w:szCs w:val="24"/>
        </w:rPr>
      </w:pPr>
      <w:bookmarkStart w:id="0" w:name="_GoBack"/>
      <w:bookmarkEnd w:id="0"/>
    </w:p>
    <w:p w14:paraId="71EE9662" w14:textId="2526323E" w:rsidR="00C81199" w:rsidRPr="00C81199" w:rsidRDefault="00C81199" w:rsidP="00C81199">
      <w:pPr>
        <w:ind w:firstLine="0"/>
        <w:jc w:val="center"/>
        <w:rPr>
          <w:b/>
          <w:sz w:val="28"/>
          <w:szCs w:val="24"/>
        </w:rPr>
      </w:pPr>
      <w:r w:rsidRPr="00C81199">
        <w:rPr>
          <w:b/>
          <w:sz w:val="28"/>
          <w:szCs w:val="24"/>
        </w:rPr>
        <w:t>Expertní skupina zástupci zaměstnavatelů</w:t>
      </w:r>
    </w:p>
    <w:p w14:paraId="42878230" w14:textId="11F72700" w:rsidR="00A325B3" w:rsidRDefault="00DA086A" w:rsidP="00DA086A">
      <w:pPr>
        <w:ind w:firstLine="0"/>
        <w:jc w:val="center"/>
        <w:rPr>
          <w:szCs w:val="24"/>
        </w:rPr>
      </w:pPr>
      <w:r w:rsidRPr="00DA086A">
        <w:rPr>
          <w:szCs w:val="24"/>
        </w:rPr>
        <w:t>Zuzana Škochová – metodik 1, KZPS ČR</w:t>
      </w:r>
      <w:r>
        <w:rPr>
          <w:szCs w:val="24"/>
        </w:rPr>
        <w:br/>
      </w:r>
      <w:r w:rsidRPr="00DA086A">
        <w:rPr>
          <w:szCs w:val="24"/>
        </w:rPr>
        <w:t xml:space="preserve">Ing. Věra </w:t>
      </w:r>
      <w:r>
        <w:rPr>
          <w:szCs w:val="24"/>
        </w:rPr>
        <w:t>Řeháčková  - metodik 2, KZPS ČR</w:t>
      </w:r>
      <w:r>
        <w:rPr>
          <w:szCs w:val="24"/>
        </w:rPr>
        <w:br/>
      </w:r>
      <w:r w:rsidRPr="00DA086A">
        <w:rPr>
          <w:szCs w:val="24"/>
        </w:rPr>
        <w:t>Ing. Monika Bayerová – člen 1, KZPS ČR</w:t>
      </w:r>
      <w:r>
        <w:rPr>
          <w:szCs w:val="24"/>
        </w:rPr>
        <w:br/>
      </w:r>
      <w:r w:rsidRPr="00DA086A">
        <w:rPr>
          <w:szCs w:val="24"/>
        </w:rPr>
        <w:t>Ing. Lenka Madejová – člen 2, KZPS ČR</w:t>
      </w:r>
    </w:p>
    <w:p w14:paraId="2EF656C3" w14:textId="77777777" w:rsidR="002C0162" w:rsidRDefault="002C0162" w:rsidP="00102346">
      <w:pPr>
        <w:rPr>
          <w:szCs w:val="24"/>
        </w:rPr>
      </w:pPr>
    </w:p>
    <w:p w14:paraId="3B6B3E66" w14:textId="77777777" w:rsidR="00A325B3" w:rsidRDefault="00A325B3">
      <w:pPr>
        <w:rPr>
          <w:szCs w:val="24"/>
        </w:rPr>
      </w:pPr>
      <w:r>
        <w:rPr>
          <w:szCs w:val="24"/>
        </w:rPr>
        <w:br w:type="page"/>
      </w:r>
    </w:p>
    <w:sdt>
      <w:sdtPr>
        <w:rPr>
          <w:rFonts w:asciiTheme="minorHAnsi" w:eastAsiaTheme="minorEastAsia" w:hAnsiTheme="minorHAnsi" w:cstheme="minorBidi"/>
          <w:color w:val="auto"/>
          <w:sz w:val="24"/>
          <w:szCs w:val="22"/>
        </w:rPr>
        <w:id w:val="-123625867"/>
        <w:docPartObj>
          <w:docPartGallery w:val="Table of Contents"/>
          <w:docPartUnique/>
        </w:docPartObj>
      </w:sdtPr>
      <w:sdtEndPr>
        <w:rPr>
          <w:b/>
          <w:bCs/>
        </w:rPr>
      </w:sdtEndPr>
      <w:sdtContent>
        <w:p w14:paraId="61866DE8" w14:textId="1D590CEA" w:rsidR="005D1141" w:rsidRDefault="005D1141" w:rsidP="009809EB">
          <w:pPr>
            <w:pStyle w:val="Nadpisobsahu"/>
            <w:numPr>
              <w:ilvl w:val="0"/>
              <w:numId w:val="0"/>
            </w:numPr>
            <w:ind w:left="360" w:hanging="360"/>
          </w:pPr>
          <w:r>
            <w:t>Obsah</w:t>
          </w:r>
        </w:p>
        <w:p w14:paraId="3993FC71" w14:textId="77777777" w:rsidR="009809EB" w:rsidRDefault="009809EB">
          <w:pPr>
            <w:pStyle w:val="Obsah1"/>
            <w:tabs>
              <w:tab w:val="right" w:leader="dot" w:pos="9062"/>
            </w:tabs>
            <w:rPr>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80245173" w:history="1">
            <w:r w:rsidRPr="00854548">
              <w:rPr>
                <w:rStyle w:val="Hypertextovodkaz"/>
                <w:noProof/>
              </w:rPr>
              <w:t>Úvod</w:t>
            </w:r>
            <w:r>
              <w:rPr>
                <w:noProof/>
                <w:webHidden/>
              </w:rPr>
              <w:tab/>
            </w:r>
            <w:r>
              <w:rPr>
                <w:noProof/>
                <w:webHidden/>
              </w:rPr>
              <w:fldChar w:fldCharType="begin"/>
            </w:r>
            <w:r>
              <w:rPr>
                <w:noProof/>
                <w:webHidden/>
              </w:rPr>
              <w:instrText xml:space="preserve"> PAGEREF _Toc480245173 \h </w:instrText>
            </w:r>
            <w:r>
              <w:rPr>
                <w:noProof/>
                <w:webHidden/>
              </w:rPr>
            </w:r>
            <w:r>
              <w:rPr>
                <w:noProof/>
                <w:webHidden/>
              </w:rPr>
              <w:fldChar w:fldCharType="separate"/>
            </w:r>
            <w:r>
              <w:rPr>
                <w:noProof/>
                <w:webHidden/>
              </w:rPr>
              <w:t>3</w:t>
            </w:r>
            <w:r>
              <w:rPr>
                <w:noProof/>
                <w:webHidden/>
              </w:rPr>
              <w:fldChar w:fldCharType="end"/>
            </w:r>
          </w:hyperlink>
        </w:p>
        <w:p w14:paraId="7D485111" w14:textId="77777777" w:rsidR="009809EB" w:rsidRDefault="00E55204">
          <w:pPr>
            <w:pStyle w:val="Obsah1"/>
            <w:tabs>
              <w:tab w:val="left" w:pos="960"/>
              <w:tab w:val="right" w:leader="dot" w:pos="9062"/>
            </w:tabs>
            <w:rPr>
              <w:b w:val="0"/>
              <w:bCs w:val="0"/>
              <w:caps w:val="0"/>
              <w:noProof/>
              <w:sz w:val="22"/>
              <w:szCs w:val="22"/>
            </w:rPr>
          </w:pPr>
          <w:hyperlink w:anchor="_Toc480245174" w:history="1">
            <w:r w:rsidR="009809EB" w:rsidRPr="00854548">
              <w:rPr>
                <w:rStyle w:val="Hypertextovodkaz"/>
                <w:noProof/>
              </w:rPr>
              <w:t>I.</w:t>
            </w:r>
            <w:r w:rsidR="009809EB">
              <w:rPr>
                <w:b w:val="0"/>
                <w:bCs w:val="0"/>
                <w:caps w:val="0"/>
                <w:noProof/>
                <w:sz w:val="22"/>
                <w:szCs w:val="22"/>
              </w:rPr>
              <w:tab/>
            </w:r>
            <w:r w:rsidR="009809EB" w:rsidRPr="00854548">
              <w:rPr>
                <w:rStyle w:val="Hypertextovodkaz"/>
                <w:noProof/>
              </w:rPr>
              <w:t>Základní oblasti průmyslové politiky a její nástroje</w:t>
            </w:r>
            <w:r w:rsidR="009809EB">
              <w:rPr>
                <w:noProof/>
                <w:webHidden/>
              </w:rPr>
              <w:tab/>
            </w:r>
            <w:r w:rsidR="009809EB">
              <w:rPr>
                <w:noProof/>
                <w:webHidden/>
              </w:rPr>
              <w:fldChar w:fldCharType="begin"/>
            </w:r>
            <w:r w:rsidR="009809EB">
              <w:rPr>
                <w:noProof/>
                <w:webHidden/>
              </w:rPr>
              <w:instrText xml:space="preserve"> PAGEREF _Toc480245174 \h </w:instrText>
            </w:r>
            <w:r w:rsidR="009809EB">
              <w:rPr>
                <w:noProof/>
                <w:webHidden/>
              </w:rPr>
            </w:r>
            <w:r w:rsidR="009809EB">
              <w:rPr>
                <w:noProof/>
                <w:webHidden/>
              </w:rPr>
              <w:fldChar w:fldCharType="separate"/>
            </w:r>
            <w:r w:rsidR="009809EB">
              <w:rPr>
                <w:noProof/>
                <w:webHidden/>
              </w:rPr>
              <w:t>5</w:t>
            </w:r>
            <w:r w:rsidR="009809EB">
              <w:rPr>
                <w:noProof/>
                <w:webHidden/>
              </w:rPr>
              <w:fldChar w:fldCharType="end"/>
            </w:r>
          </w:hyperlink>
        </w:p>
        <w:p w14:paraId="5A5AE718" w14:textId="77777777" w:rsidR="009809EB" w:rsidRDefault="00E55204">
          <w:pPr>
            <w:pStyle w:val="Obsah1"/>
            <w:tabs>
              <w:tab w:val="left" w:pos="960"/>
              <w:tab w:val="right" w:leader="dot" w:pos="9062"/>
            </w:tabs>
            <w:rPr>
              <w:b w:val="0"/>
              <w:bCs w:val="0"/>
              <w:caps w:val="0"/>
              <w:noProof/>
              <w:sz w:val="22"/>
              <w:szCs w:val="22"/>
            </w:rPr>
          </w:pPr>
          <w:hyperlink w:anchor="_Toc480245175" w:history="1">
            <w:r w:rsidR="009809EB" w:rsidRPr="00854548">
              <w:rPr>
                <w:rStyle w:val="Hypertextovodkaz"/>
                <w:noProof/>
              </w:rPr>
              <w:t>II.</w:t>
            </w:r>
            <w:r w:rsidR="009809EB">
              <w:rPr>
                <w:b w:val="0"/>
                <w:bCs w:val="0"/>
                <w:caps w:val="0"/>
                <w:noProof/>
                <w:sz w:val="22"/>
                <w:szCs w:val="22"/>
              </w:rPr>
              <w:tab/>
            </w:r>
            <w:r w:rsidR="009809EB" w:rsidRPr="00854548">
              <w:rPr>
                <w:rStyle w:val="Hypertextovodkaz"/>
                <w:noProof/>
              </w:rPr>
              <w:t>Strategie průmyslové politiky a příklady zapojení sociálních partnerů v evropském kontextu</w:t>
            </w:r>
            <w:r w:rsidR="009809EB">
              <w:rPr>
                <w:noProof/>
                <w:webHidden/>
              </w:rPr>
              <w:tab/>
            </w:r>
            <w:r w:rsidR="009809EB">
              <w:rPr>
                <w:noProof/>
                <w:webHidden/>
              </w:rPr>
              <w:fldChar w:fldCharType="begin"/>
            </w:r>
            <w:r w:rsidR="009809EB">
              <w:rPr>
                <w:noProof/>
                <w:webHidden/>
              </w:rPr>
              <w:instrText xml:space="preserve"> PAGEREF _Toc480245175 \h </w:instrText>
            </w:r>
            <w:r w:rsidR="009809EB">
              <w:rPr>
                <w:noProof/>
                <w:webHidden/>
              </w:rPr>
            </w:r>
            <w:r w:rsidR="009809EB">
              <w:rPr>
                <w:noProof/>
                <w:webHidden/>
              </w:rPr>
              <w:fldChar w:fldCharType="separate"/>
            </w:r>
            <w:r w:rsidR="009809EB">
              <w:rPr>
                <w:noProof/>
                <w:webHidden/>
              </w:rPr>
              <w:t>7</w:t>
            </w:r>
            <w:r w:rsidR="009809EB">
              <w:rPr>
                <w:noProof/>
                <w:webHidden/>
              </w:rPr>
              <w:fldChar w:fldCharType="end"/>
            </w:r>
          </w:hyperlink>
        </w:p>
        <w:p w14:paraId="6C606F8A" w14:textId="77777777" w:rsidR="009809EB" w:rsidRDefault="00E55204">
          <w:pPr>
            <w:pStyle w:val="Obsah2"/>
            <w:tabs>
              <w:tab w:val="left" w:pos="1200"/>
              <w:tab w:val="right" w:leader="dot" w:pos="9062"/>
            </w:tabs>
            <w:rPr>
              <w:smallCaps w:val="0"/>
              <w:noProof/>
              <w:sz w:val="22"/>
              <w:szCs w:val="22"/>
            </w:rPr>
          </w:pPr>
          <w:hyperlink w:anchor="_Toc480245176" w:history="1">
            <w:r w:rsidR="009809EB" w:rsidRPr="00854548">
              <w:rPr>
                <w:rStyle w:val="Hypertextovodkaz"/>
                <w:noProof/>
              </w:rPr>
              <w:t>A.</w:t>
            </w:r>
            <w:r w:rsidR="009809EB">
              <w:rPr>
                <w:smallCaps w:val="0"/>
                <w:noProof/>
                <w:sz w:val="22"/>
                <w:szCs w:val="22"/>
              </w:rPr>
              <w:tab/>
            </w:r>
            <w:r w:rsidR="009809EB" w:rsidRPr="00854548">
              <w:rPr>
                <w:rStyle w:val="Hypertextovodkaz"/>
                <w:noProof/>
              </w:rPr>
              <w:t>Všeobecné strategie</w:t>
            </w:r>
            <w:r w:rsidR="009809EB">
              <w:rPr>
                <w:noProof/>
                <w:webHidden/>
              </w:rPr>
              <w:tab/>
            </w:r>
            <w:r w:rsidR="009809EB">
              <w:rPr>
                <w:noProof/>
                <w:webHidden/>
              </w:rPr>
              <w:fldChar w:fldCharType="begin"/>
            </w:r>
            <w:r w:rsidR="009809EB">
              <w:rPr>
                <w:noProof/>
                <w:webHidden/>
              </w:rPr>
              <w:instrText xml:space="preserve"> PAGEREF _Toc480245176 \h </w:instrText>
            </w:r>
            <w:r w:rsidR="009809EB">
              <w:rPr>
                <w:noProof/>
                <w:webHidden/>
              </w:rPr>
            </w:r>
            <w:r w:rsidR="009809EB">
              <w:rPr>
                <w:noProof/>
                <w:webHidden/>
              </w:rPr>
              <w:fldChar w:fldCharType="separate"/>
            </w:r>
            <w:r w:rsidR="009809EB">
              <w:rPr>
                <w:noProof/>
                <w:webHidden/>
              </w:rPr>
              <w:t>7</w:t>
            </w:r>
            <w:r w:rsidR="009809EB">
              <w:rPr>
                <w:noProof/>
                <w:webHidden/>
              </w:rPr>
              <w:fldChar w:fldCharType="end"/>
            </w:r>
          </w:hyperlink>
        </w:p>
        <w:p w14:paraId="4AA3E995" w14:textId="77777777" w:rsidR="009809EB" w:rsidRDefault="00E55204">
          <w:pPr>
            <w:pStyle w:val="Obsah2"/>
            <w:tabs>
              <w:tab w:val="left" w:pos="1200"/>
              <w:tab w:val="right" w:leader="dot" w:pos="9062"/>
            </w:tabs>
            <w:rPr>
              <w:smallCaps w:val="0"/>
              <w:noProof/>
              <w:sz w:val="22"/>
              <w:szCs w:val="22"/>
            </w:rPr>
          </w:pPr>
          <w:hyperlink w:anchor="_Toc480245177" w:history="1">
            <w:r w:rsidR="009809EB" w:rsidRPr="00854548">
              <w:rPr>
                <w:rStyle w:val="Hypertextovodkaz"/>
                <w:noProof/>
              </w:rPr>
              <w:t>B.</w:t>
            </w:r>
            <w:r w:rsidR="009809EB">
              <w:rPr>
                <w:smallCaps w:val="0"/>
                <w:noProof/>
                <w:sz w:val="22"/>
                <w:szCs w:val="22"/>
              </w:rPr>
              <w:tab/>
            </w:r>
            <w:r w:rsidR="009809EB" w:rsidRPr="00854548">
              <w:rPr>
                <w:rStyle w:val="Hypertextovodkaz"/>
                <w:noProof/>
              </w:rPr>
              <w:t>Horizontální strategie průmyslové politiky</w:t>
            </w:r>
            <w:r w:rsidR="009809EB">
              <w:rPr>
                <w:noProof/>
                <w:webHidden/>
              </w:rPr>
              <w:tab/>
            </w:r>
            <w:r w:rsidR="009809EB">
              <w:rPr>
                <w:noProof/>
                <w:webHidden/>
              </w:rPr>
              <w:fldChar w:fldCharType="begin"/>
            </w:r>
            <w:r w:rsidR="009809EB">
              <w:rPr>
                <w:noProof/>
                <w:webHidden/>
              </w:rPr>
              <w:instrText xml:space="preserve"> PAGEREF _Toc480245177 \h </w:instrText>
            </w:r>
            <w:r w:rsidR="009809EB">
              <w:rPr>
                <w:noProof/>
                <w:webHidden/>
              </w:rPr>
            </w:r>
            <w:r w:rsidR="009809EB">
              <w:rPr>
                <w:noProof/>
                <w:webHidden/>
              </w:rPr>
              <w:fldChar w:fldCharType="separate"/>
            </w:r>
            <w:r w:rsidR="009809EB">
              <w:rPr>
                <w:noProof/>
                <w:webHidden/>
              </w:rPr>
              <w:t>7</w:t>
            </w:r>
            <w:r w:rsidR="009809EB">
              <w:rPr>
                <w:noProof/>
                <w:webHidden/>
              </w:rPr>
              <w:fldChar w:fldCharType="end"/>
            </w:r>
          </w:hyperlink>
        </w:p>
        <w:p w14:paraId="0D44DB10" w14:textId="77777777" w:rsidR="009809EB" w:rsidRDefault="00E55204">
          <w:pPr>
            <w:pStyle w:val="Obsah2"/>
            <w:tabs>
              <w:tab w:val="left" w:pos="1200"/>
              <w:tab w:val="right" w:leader="dot" w:pos="9062"/>
            </w:tabs>
            <w:rPr>
              <w:smallCaps w:val="0"/>
              <w:noProof/>
              <w:sz w:val="22"/>
              <w:szCs w:val="22"/>
            </w:rPr>
          </w:pPr>
          <w:hyperlink w:anchor="_Toc480245178" w:history="1">
            <w:r w:rsidR="009809EB" w:rsidRPr="00854548">
              <w:rPr>
                <w:rStyle w:val="Hypertextovodkaz"/>
                <w:noProof/>
              </w:rPr>
              <w:t>C.</w:t>
            </w:r>
            <w:r w:rsidR="009809EB">
              <w:rPr>
                <w:smallCaps w:val="0"/>
                <w:noProof/>
                <w:sz w:val="22"/>
                <w:szCs w:val="22"/>
              </w:rPr>
              <w:tab/>
            </w:r>
            <w:r w:rsidR="009809EB" w:rsidRPr="00854548">
              <w:rPr>
                <w:rStyle w:val="Hypertextovodkaz"/>
                <w:noProof/>
              </w:rPr>
              <w:t>Odvětvové (sektorové) strategie průmyslové politiky</w:t>
            </w:r>
            <w:r w:rsidR="009809EB">
              <w:rPr>
                <w:noProof/>
                <w:webHidden/>
              </w:rPr>
              <w:tab/>
            </w:r>
            <w:r w:rsidR="009809EB">
              <w:rPr>
                <w:noProof/>
                <w:webHidden/>
              </w:rPr>
              <w:fldChar w:fldCharType="begin"/>
            </w:r>
            <w:r w:rsidR="009809EB">
              <w:rPr>
                <w:noProof/>
                <w:webHidden/>
              </w:rPr>
              <w:instrText xml:space="preserve"> PAGEREF _Toc480245178 \h </w:instrText>
            </w:r>
            <w:r w:rsidR="009809EB">
              <w:rPr>
                <w:noProof/>
                <w:webHidden/>
              </w:rPr>
            </w:r>
            <w:r w:rsidR="009809EB">
              <w:rPr>
                <w:noProof/>
                <w:webHidden/>
              </w:rPr>
              <w:fldChar w:fldCharType="separate"/>
            </w:r>
            <w:r w:rsidR="009809EB">
              <w:rPr>
                <w:noProof/>
                <w:webHidden/>
              </w:rPr>
              <w:t>8</w:t>
            </w:r>
            <w:r w:rsidR="009809EB">
              <w:rPr>
                <w:noProof/>
                <w:webHidden/>
              </w:rPr>
              <w:fldChar w:fldCharType="end"/>
            </w:r>
          </w:hyperlink>
        </w:p>
        <w:p w14:paraId="2594B7CD" w14:textId="77777777" w:rsidR="009809EB" w:rsidRDefault="00E55204">
          <w:pPr>
            <w:pStyle w:val="Obsah2"/>
            <w:tabs>
              <w:tab w:val="left" w:pos="1440"/>
              <w:tab w:val="right" w:leader="dot" w:pos="9062"/>
            </w:tabs>
            <w:rPr>
              <w:smallCaps w:val="0"/>
              <w:noProof/>
              <w:sz w:val="22"/>
              <w:szCs w:val="22"/>
            </w:rPr>
          </w:pPr>
          <w:hyperlink w:anchor="_Toc480245179" w:history="1">
            <w:r w:rsidR="009809EB" w:rsidRPr="00854548">
              <w:rPr>
                <w:rStyle w:val="Hypertextovodkaz"/>
                <w:noProof/>
              </w:rPr>
              <w:t>D.</w:t>
            </w:r>
            <w:r w:rsidR="009809EB">
              <w:rPr>
                <w:smallCaps w:val="0"/>
                <w:noProof/>
                <w:sz w:val="22"/>
                <w:szCs w:val="22"/>
              </w:rPr>
              <w:tab/>
            </w:r>
            <w:r w:rsidR="009809EB" w:rsidRPr="00854548">
              <w:rPr>
                <w:rStyle w:val="Hypertextovodkaz"/>
                <w:noProof/>
              </w:rPr>
              <w:t>Klastry malých a středních podniků a regionální průmyslová politika</w:t>
            </w:r>
            <w:r w:rsidR="009809EB">
              <w:rPr>
                <w:noProof/>
                <w:webHidden/>
              </w:rPr>
              <w:tab/>
            </w:r>
            <w:r w:rsidR="009809EB">
              <w:rPr>
                <w:noProof/>
                <w:webHidden/>
              </w:rPr>
              <w:fldChar w:fldCharType="begin"/>
            </w:r>
            <w:r w:rsidR="009809EB">
              <w:rPr>
                <w:noProof/>
                <w:webHidden/>
              </w:rPr>
              <w:instrText xml:space="preserve"> PAGEREF _Toc480245179 \h </w:instrText>
            </w:r>
            <w:r w:rsidR="009809EB">
              <w:rPr>
                <w:noProof/>
                <w:webHidden/>
              </w:rPr>
            </w:r>
            <w:r w:rsidR="009809EB">
              <w:rPr>
                <w:noProof/>
                <w:webHidden/>
              </w:rPr>
              <w:fldChar w:fldCharType="separate"/>
            </w:r>
            <w:r w:rsidR="009809EB">
              <w:rPr>
                <w:noProof/>
                <w:webHidden/>
              </w:rPr>
              <w:t>8</w:t>
            </w:r>
            <w:r w:rsidR="009809EB">
              <w:rPr>
                <w:noProof/>
                <w:webHidden/>
              </w:rPr>
              <w:fldChar w:fldCharType="end"/>
            </w:r>
          </w:hyperlink>
        </w:p>
        <w:p w14:paraId="555BF5C9" w14:textId="77777777" w:rsidR="009809EB" w:rsidRDefault="00E55204">
          <w:pPr>
            <w:pStyle w:val="Obsah1"/>
            <w:tabs>
              <w:tab w:val="left" w:pos="1200"/>
              <w:tab w:val="right" w:leader="dot" w:pos="9062"/>
            </w:tabs>
            <w:rPr>
              <w:b w:val="0"/>
              <w:bCs w:val="0"/>
              <w:caps w:val="0"/>
              <w:noProof/>
              <w:sz w:val="22"/>
              <w:szCs w:val="22"/>
            </w:rPr>
          </w:pPr>
          <w:hyperlink w:anchor="_Toc480245180" w:history="1">
            <w:r w:rsidR="009809EB" w:rsidRPr="00854548">
              <w:rPr>
                <w:rStyle w:val="Hypertextovodkaz"/>
                <w:noProof/>
              </w:rPr>
              <w:t>III.</w:t>
            </w:r>
            <w:r w:rsidR="009809EB">
              <w:rPr>
                <w:b w:val="0"/>
                <w:bCs w:val="0"/>
                <w:caps w:val="0"/>
                <w:noProof/>
                <w:sz w:val="22"/>
                <w:szCs w:val="22"/>
              </w:rPr>
              <w:tab/>
            </w:r>
            <w:r w:rsidR="009809EB" w:rsidRPr="00854548">
              <w:rPr>
                <w:rStyle w:val="Hypertextovodkaz"/>
                <w:noProof/>
              </w:rPr>
              <w:t>Participace sociálních partnerů na tvorbě průmyslové politiky v evropském kontextu</w:t>
            </w:r>
            <w:r w:rsidR="009809EB">
              <w:rPr>
                <w:noProof/>
                <w:webHidden/>
              </w:rPr>
              <w:tab/>
            </w:r>
            <w:r w:rsidR="009809EB">
              <w:rPr>
                <w:noProof/>
                <w:webHidden/>
              </w:rPr>
              <w:fldChar w:fldCharType="begin"/>
            </w:r>
            <w:r w:rsidR="009809EB">
              <w:rPr>
                <w:noProof/>
                <w:webHidden/>
              </w:rPr>
              <w:instrText xml:space="preserve"> PAGEREF _Toc480245180 \h </w:instrText>
            </w:r>
            <w:r w:rsidR="009809EB">
              <w:rPr>
                <w:noProof/>
                <w:webHidden/>
              </w:rPr>
            </w:r>
            <w:r w:rsidR="009809EB">
              <w:rPr>
                <w:noProof/>
                <w:webHidden/>
              </w:rPr>
              <w:fldChar w:fldCharType="separate"/>
            </w:r>
            <w:r w:rsidR="009809EB">
              <w:rPr>
                <w:noProof/>
                <w:webHidden/>
              </w:rPr>
              <w:t>9</w:t>
            </w:r>
            <w:r w:rsidR="009809EB">
              <w:rPr>
                <w:noProof/>
                <w:webHidden/>
              </w:rPr>
              <w:fldChar w:fldCharType="end"/>
            </w:r>
          </w:hyperlink>
        </w:p>
        <w:p w14:paraId="43F0F058" w14:textId="77777777" w:rsidR="009809EB" w:rsidRDefault="00E55204">
          <w:pPr>
            <w:pStyle w:val="Obsah1"/>
            <w:tabs>
              <w:tab w:val="left" w:pos="1200"/>
              <w:tab w:val="right" w:leader="dot" w:pos="9062"/>
            </w:tabs>
            <w:rPr>
              <w:b w:val="0"/>
              <w:bCs w:val="0"/>
              <w:caps w:val="0"/>
              <w:noProof/>
              <w:sz w:val="22"/>
              <w:szCs w:val="22"/>
            </w:rPr>
          </w:pPr>
          <w:hyperlink w:anchor="_Toc480245181" w:history="1">
            <w:r w:rsidR="009809EB" w:rsidRPr="00854548">
              <w:rPr>
                <w:rStyle w:val="Hypertextovodkaz"/>
                <w:noProof/>
              </w:rPr>
              <w:t>IV.</w:t>
            </w:r>
            <w:r w:rsidR="009809EB">
              <w:rPr>
                <w:b w:val="0"/>
                <w:bCs w:val="0"/>
                <w:caps w:val="0"/>
                <w:noProof/>
                <w:sz w:val="22"/>
                <w:szCs w:val="22"/>
              </w:rPr>
              <w:tab/>
            </w:r>
            <w:r w:rsidR="009809EB" w:rsidRPr="00854548">
              <w:rPr>
                <w:rStyle w:val="Hypertextovodkaz"/>
                <w:noProof/>
              </w:rPr>
              <w:t>Sociální dialog na nadnárodní úrovni</w:t>
            </w:r>
            <w:r w:rsidR="009809EB">
              <w:rPr>
                <w:noProof/>
                <w:webHidden/>
              </w:rPr>
              <w:tab/>
            </w:r>
            <w:r w:rsidR="009809EB">
              <w:rPr>
                <w:noProof/>
                <w:webHidden/>
              </w:rPr>
              <w:fldChar w:fldCharType="begin"/>
            </w:r>
            <w:r w:rsidR="009809EB">
              <w:rPr>
                <w:noProof/>
                <w:webHidden/>
              </w:rPr>
              <w:instrText xml:space="preserve"> PAGEREF _Toc480245181 \h </w:instrText>
            </w:r>
            <w:r w:rsidR="009809EB">
              <w:rPr>
                <w:noProof/>
                <w:webHidden/>
              </w:rPr>
            </w:r>
            <w:r w:rsidR="009809EB">
              <w:rPr>
                <w:noProof/>
                <w:webHidden/>
              </w:rPr>
              <w:fldChar w:fldCharType="separate"/>
            </w:r>
            <w:r w:rsidR="009809EB">
              <w:rPr>
                <w:noProof/>
                <w:webHidden/>
              </w:rPr>
              <w:t>12</w:t>
            </w:r>
            <w:r w:rsidR="009809EB">
              <w:rPr>
                <w:noProof/>
                <w:webHidden/>
              </w:rPr>
              <w:fldChar w:fldCharType="end"/>
            </w:r>
          </w:hyperlink>
        </w:p>
        <w:p w14:paraId="0D412F06" w14:textId="77777777" w:rsidR="009809EB" w:rsidRDefault="00E55204">
          <w:pPr>
            <w:pStyle w:val="Obsah2"/>
            <w:tabs>
              <w:tab w:val="left" w:pos="1200"/>
              <w:tab w:val="right" w:leader="dot" w:pos="9062"/>
            </w:tabs>
            <w:rPr>
              <w:smallCaps w:val="0"/>
              <w:noProof/>
              <w:sz w:val="22"/>
              <w:szCs w:val="22"/>
            </w:rPr>
          </w:pPr>
          <w:hyperlink w:anchor="_Toc480245182" w:history="1">
            <w:r w:rsidR="009809EB" w:rsidRPr="00854548">
              <w:rPr>
                <w:rStyle w:val="Hypertextovodkaz"/>
                <w:noProof/>
              </w:rPr>
              <w:t>A.</w:t>
            </w:r>
            <w:r w:rsidR="009809EB">
              <w:rPr>
                <w:smallCaps w:val="0"/>
                <w:noProof/>
                <w:sz w:val="22"/>
                <w:szCs w:val="22"/>
              </w:rPr>
              <w:tab/>
            </w:r>
            <w:r w:rsidR="009809EB" w:rsidRPr="00854548">
              <w:rPr>
                <w:rStyle w:val="Hypertextovodkaz"/>
                <w:noProof/>
              </w:rPr>
              <w:t>Evropský sociální dialog</w:t>
            </w:r>
            <w:r w:rsidR="009809EB">
              <w:rPr>
                <w:noProof/>
                <w:webHidden/>
              </w:rPr>
              <w:tab/>
            </w:r>
            <w:r w:rsidR="009809EB">
              <w:rPr>
                <w:noProof/>
                <w:webHidden/>
              </w:rPr>
              <w:fldChar w:fldCharType="begin"/>
            </w:r>
            <w:r w:rsidR="009809EB">
              <w:rPr>
                <w:noProof/>
                <w:webHidden/>
              </w:rPr>
              <w:instrText xml:space="preserve"> PAGEREF _Toc480245182 \h </w:instrText>
            </w:r>
            <w:r w:rsidR="009809EB">
              <w:rPr>
                <w:noProof/>
                <w:webHidden/>
              </w:rPr>
            </w:r>
            <w:r w:rsidR="009809EB">
              <w:rPr>
                <w:noProof/>
                <w:webHidden/>
              </w:rPr>
              <w:fldChar w:fldCharType="separate"/>
            </w:r>
            <w:r w:rsidR="009809EB">
              <w:rPr>
                <w:noProof/>
                <w:webHidden/>
              </w:rPr>
              <w:t>13</w:t>
            </w:r>
            <w:r w:rsidR="009809EB">
              <w:rPr>
                <w:noProof/>
                <w:webHidden/>
              </w:rPr>
              <w:fldChar w:fldCharType="end"/>
            </w:r>
          </w:hyperlink>
        </w:p>
        <w:p w14:paraId="18B59E7F" w14:textId="77777777" w:rsidR="009809EB" w:rsidRDefault="00E55204">
          <w:pPr>
            <w:pStyle w:val="Obsah1"/>
            <w:tabs>
              <w:tab w:val="left" w:pos="960"/>
              <w:tab w:val="right" w:leader="dot" w:pos="9062"/>
            </w:tabs>
            <w:rPr>
              <w:b w:val="0"/>
              <w:bCs w:val="0"/>
              <w:caps w:val="0"/>
              <w:noProof/>
              <w:sz w:val="22"/>
              <w:szCs w:val="22"/>
            </w:rPr>
          </w:pPr>
          <w:hyperlink w:anchor="_Toc480245183" w:history="1">
            <w:r w:rsidR="009809EB" w:rsidRPr="00854548">
              <w:rPr>
                <w:rStyle w:val="Hypertextovodkaz"/>
                <w:noProof/>
              </w:rPr>
              <w:t>V.</w:t>
            </w:r>
            <w:r w:rsidR="009809EB">
              <w:rPr>
                <w:b w:val="0"/>
                <w:bCs w:val="0"/>
                <w:caps w:val="0"/>
                <w:noProof/>
                <w:sz w:val="22"/>
                <w:szCs w:val="22"/>
              </w:rPr>
              <w:tab/>
            </w:r>
            <w:r w:rsidR="009809EB" w:rsidRPr="00854548">
              <w:rPr>
                <w:rStyle w:val="Hypertextovodkaz"/>
                <w:noProof/>
              </w:rPr>
              <w:t>Sociální dialog a investice</w:t>
            </w:r>
            <w:r w:rsidR="009809EB">
              <w:rPr>
                <w:noProof/>
                <w:webHidden/>
              </w:rPr>
              <w:tab/>
            </w:r>
            <w:r w:rsidR="009809EB">
              <w:rPr>
                <w:noProof/>
                <w:webHidden/>
              </w:rPr>
              <w:fldChar w:fldCharType="begin"/>
            </w:r>
            <w:r w:rsidR="009809EB">
              <w:rPr>
                <w:noProof/>
                <w:webHidden/>
              </w:rPr>
              <w:instrText xml:space="preserve"> PAGEREF _Toc480245183 \h </w:instrText>
            </w:r>
            <w:r w:rsidR="009809EB">
              <w:rPr>
                <w:noProof/>
                <w:webHidden/>
              </w:rPr>
            </w:r>
            <w:r w:rsidR="009809EB">
              <w:rPr>
                <w:noProof/>
                <w:webHidden/>
              </w:rPr>
              <w:fldChar w:fldCharType="separate"/>
            </w:r>
            <w:r w:rsidR="009809EB">
              <w:rPr>
                <w:noProof/>
                <w:webHidden/>
              </w:rPr>
              <w:t>16</w:t>
            </w:r>
            <w:r w:rsidR="009809EB">
              <w:rPr>
                <w:noProof/>
                <w:webHidden/>
              </w:rPr>
              <w:fldChar w:fldCharType="end"/>
            </w:r>
          </w:hyperlink>
        </w:p>
        <w:p w14:paraId="0A8E3326" w14:textId="77777777" w:rsidR="009809EB" w:rsidRDefault="00E55204">
          <w:pPr>
            <w:pStyle w:val="Obsah1"/>
            <w:tabs>
              <w:tab w:val="left" w:pos="1200"/>
              <w:tab w:val="right" w:leader="dot" w:pos="9062"/>
            </w:tabs>
            <w:rPr>
              <w:b w:val="0"/>
              <w:bCs w:val="0"/>
              <w:caps w:val="0"/>
              <w:noProof/>
              <w:sz w:val="22"/>
              <w:szCs w:val="22"/>
            </w:rPr>
          </w:pPr>
          <w:hyperlink w:anchor="_Toc480245184" w:history="1">
            <w:r w:rsidR="009809EB" w:rsidRPr="00854548">
              <w:rPr>
                <w:rStyle w:val="Hypertextovodkaz"/>
                <w:noProof/>
              </w:rPr>
              <w:t>VI.</w:t>
            </w:r>
            <w:r w:rsidR="009809EB">
              <w:rPr>
                <w:b w:val="0"/>
                <w:bCs w:val="0"/>
                <w:caps w:val="0"/>
                <w:noProof/>
                <w:sz w:val="22"/>
                <w:szCs w:val="22"/>
              </w:rPr>
              <w:tab/>
            </w:r>
            <w:r w:rsidR="009809EB" w:rsidRPr="00854548">
              <w:rPr>
                <w:rStyle w:val="Hypertextovodkaz"/>
                <w:noProof/>
              </w:rPr>
              <w:t>Nutnost vzdělávání při utváření průmyslové politiky</w:t>
            </w:r>
            <w:r w:rsidR="009809EB">
              <w:rPr>
                <w:noProof/>
                <w:webHidden/>
              </w:rPr>
              <w:tab/>
            </w:r>
            <w:r w:rsidR="009809EB">
              <w:rPr>
                <w:noProof/>
                <w:webHidden/>
              </w:rPr>
              <w:fldChar w:fldCharType="begin"/>
            </w:r>
            <w:r w:rsidR="009809EB">
              <w:rPr>
                <w:noProof/>
                <w:webHidden/>
              </w:rPr>
              <w:instrText xml:space="preserve"> PAGEREF _Toc480245184 \h </w:instrText>
            </w:r>
            <w:r w:rsidR="009809EB">
              <w:rPr>
                <w:noProof/>
                <w:webHidden/>
              </w:rPr>
            </w:r>
            <w:r w:rsidR="009809EB">
              <w:rPr>
                <w:noProof/>
                <w:webHidden/>
              </w:rPr>
              <w:fldChar w:fldCharType="separate"/>
            </w:r>
            <w:r w:rsidR="009809EB">
              <w:rPr>
                <w:noProof/>
                <w:webHidden/>
              </w:rPr>
              <w:t>18</w:t>
            </w:r>
            <w:r w:rsidR="009809EB">
              <w:rPr>
                <w:noProof/>
                <w:webHidden/>
              </w:rPr>
              <w:fldChar w:fldCharType="end"/>
            </w:r>
          </w:hyperlink>
        </w:p>
        <w:p w14:paraId="0C4CF773" w14:textId="77777777" w:rsidR="009809EB" w:rsidRDefault="00E55204">
          <w:pPr>
            <w:pStyle w:val="Obsah1"/>
            <w:tabs>
              <w:tab w:val="left" w:pos="1200"/>
              <w:tab w:val="right" w:leader="dot" w:pos="9062"/>
            </w:tabs>
            <w:rPr>
              <w:b w:val="0"/>
              <w:bCs w:val="0"/>
              <w:caps w:val="0"/>
              <w:noProof/>
              <w:sz w:val="22"/>
              <w:szCs w:val="22"/>
            </w:rPr>
          </w:pPr>
          <w:hyperlink w:anchor="_Toc480245185" w:history="1">
            <w:r w:rsidR="009809EB" w:rsidRPr="00854548">
              <w:rPr>
                <w:rStyle w:val="Hypertextovodkaz"/>
                <w:noProof/>
              </w:rPr>
              <w:t>VII.</w:t>
            </w:r>
            <w:r w:rsidR="009809EB">
              <w:rPr>
                <w:b w:val="0"/>
                <w:bCs w:val="0"/>
                <w:caps w:val="0"/>
                <w:noProof/>
                <w:sz w:val="22"/>
                <w:szCs w:val="22"/>
              </w:rPr>
              <w:tab/>
            </w:r>
            <w:r w:rsidR="009809EB" w:rsidRPr="00854548">
              <w:rPr>
                <w:rStyle w:val="Hypertextovodkaz"/>
                <w:noProof/>
              </w:rPr>
              <w:t>Role sociálního dialogu v průmyslové politice v budoucnu</w:t>
            </w:r>
            <w:r w:rsidR="009809EB">
              <w:rPr>
                <w:noProof/>
                <w:webHidden/>
              </w:rPr>
              <w:tab/>
            </w:r>
            <w:r w:rsidR="009809EB">
              <w:rPr>
                <w:noProof/>
                <w:webHidden/>
              </w:rPr>
              <w:fldChar w:fldCharType="begin"/>
            </w:r>
            <w:r w:rsidR="009809EB">
              <w:rPr>
                <w:noProof/>
                <w:webHidden/>
              </w:rPr>
              <w:instrText xml:space="preserve"> PAGEREF _Toc480245185 \h </w:instrText>
            </w:r>
            <w:r w:rsidR="009809EB">
              <w:rPr>
                <w:noProof/>
                <w:webHidden/>
              </w:rPr>
            </w:r>
            <w:r w:rsidR="009809EB">
              <w:rPr>
                <w:noProof/>
                <w:webHidden/>
              </w:rPr>
              <w:fldChar w:fldCharType="separate"/>
            </w:r>
            <w:r w:rsidR="009809EB">
              <w:rPr>
                <w:noProof/>
                <w:webHidden/>
              </w:rPr>
              <w:t>19</w:t>
            </w:r>
            <w:r w:rsidR="009809EB">
              <w:rPr>
                <w:noProof/>
                <w:webHidden/>
              </w:rPr>
              <w:fldChar w:fldCharType="end"/>
            </w:r>
          </w:hyperlink>
        </w:p>
        <w:p w14:paraId="7FBDA48E" w14:textId="77777777" w:rsidR="009809EB" w:rsidRDefault="00E55204">
          <w:pPr>
            <w:pStyle w:val="Obsah1"/>
            <w:tabs>
              <w:tab w:val="right" w:leader="dot" w:pos="9062"/>
            </w:tabs>
            <w:rPr>
              <w:b w:val="0"/>
              <w:bCs w:val="0"/>
              <w:caps w:val="0"/>
              <w:noProof/>
              <w:sz w:val="22"/>
              <w:szCs w:val="22"/>
            </w:rPr>
          </w:pPr>
          <w:hyperlink w:anchor="_Toc480245186" w:history="1">
            <w:r w:rsidR="009809EB" w:rsidRPr="00854548">
              <w:rPr>
                <w:rStyle w:val="Hypertextovodkaz"/>
                <w:noProof/>
              </w:rPr>
              <w:t>Závěr</w:t>
            </w:r>
            <w:r w:rsidR="009809EB">
              <w:rPr>
                <w:noProof/>
                <w:webHidden/>
              </w:rPr>
              <w:tab/>
            </w:r>
            <w:r w:rsidR="009809EB">
              <w:rPr>
                <w:noProof/>
                <w:webHidden/>
              </w:rPr>
              <w:fldChar w:fldCharType="begin"/>
            </w:r>
            <w:r w:rsidR="009809EB">
              <w:rPr>
                <w:noProof/>
                <w:webHidden/>
              </w:rPr>
              <w:instrText xml:space="preserve"> PAGEREF _Toc480245186 \h </w:instrText>
            </w:r>
            <w:r w:rsidR="009809EB">
              <w:rPr>
                <w:noProof/>
                <w:webHidden/>
              </w:rPr>
            </w:r>
            <w:r w:rsidR="009809EB">
              <w:rPr>
                <w:noProof/>
                <w:webHidden/>
              </w:rPr>
              <w:fldChar w:fldCharType="separate"/>
            </w:r>
            <w:r w:rsidR="009809EB">
              <w:rPr>
                <w:noProof/>
                <w:webHidden/>
              </w:rPr>
              <w:t>20</w:t>
            </w:r>
            <w:r w:rsidR="009809EB">
              <w:rPr>
                <w:noProof/>
                <w:webHidden/>
              </w:rPr>
              <w:fldChar w:fldCharType="end"/>
            </w:r>
          </w:hyperlink>
        </w:p>
        <w:p w14:paraId="295EDB1E" w14:textId="77777777" w:rsidR="009809EB" w:rsidRDefault="00E55204">
          <w:pPr>
            <w:pStyle w:val="Obsah1"/>
            <w:tabs>
              <w:tab w:val="right" w:leader="dot" w:pos="9062"/>
            </w:tabs>
            <w:rPr>
              <w:b w:val="0"/>
              <w:bCs w:val="0"/>
              <w:caps w:val="0"/>
              <w:noProof/>
              <w:sz w:val="22"/>
              <w:szCs w:val="22"/>
            </w:rPr>
          </w:pPr>
          <w:hyperlink w:anchor="_Toc480245187" w:history="1">
            <w:r w:rsidR="009809EB" w:rsidRPr="00854548">
              <w:rPr>
                <w:rStyle w:val="Hypertextovodkaz"/>
                <w:noProof/>
              </w:rPr>
              <w:t>Zdroje:</w:t>
            </w:r>
            <w:r w:rsidR="009809EB">
              <w:rPr>
                <w:noProof/>
                <w:webHidden/>
              </w:rPr>
              <w:tab/>
            </w:r>
            <w:r w:rsidR="009809EB">
              <w:rPr>
                <w:noProof/>
                <w:webHidden/>
              </w:rPr>
              <w:fldChar w:fldCharType="begin"/>
            </w:r>
            <w:r w:rsidR="009809EB">
              <w:rPr>
                <w:noProof/>
                <w:webHidden/>
              </w:rPr>
              <w:instrText xml:space="preserve"> PAGEREF _Toc480245187 \h </w:instrText>
            </w:r>
            <w:r w:rsidR="009809EB">
              <w:rPr>
                <w:noProof/>
                <w:webHidden/>
              </w:rPr>
            </w:r>
            <w:r w:rsidR="009809EB">
              <w:rPr>
                <w:noProof/>
                <w:webHidden/>
              </w:rPr>
              <w:fldChar w:fldCharType="separate"/>
            </w:r>
            <w:r w:rsidR="009809EB">
              <w:rPr>
                <w:noProof/>
                <w:webHidden/>
              </w:rPr>
              <w:t>21</w:t>
            </w:r>
            <w:r w:rsidR="009809EB">
              <w:rPr>
                <w:noProof/>
                <w:webHidden/>
              </w:rPr>
              <w:fldChar w:fldCharType="end"/>
            </w:r>
          </w:hyperlink>
        </w:p>
        <w:p w14:paraId="7D333625" w14:textId="615202EC" w:rsidR="005D1141" w:rsidRDefault="009809EB">
          <w:r>
            <w:rPr>
              <w:b/>
              <w:bCs/>
              <w:caps/>
              <w:sz w:val="20"/>
              <w:szCs w:val="20"/>
            </w:rPr>
            <w:fldChar w:fldCharType="end"/>
          </w:r>
        </w:p>
      </w:sdtContent>
    </w:sdt>
    <w:p w14:paraId="77464E3F" w14:textId="77777777" w:rsidR="00A325B3" w:rsidRPr="00C71B1A" w:rsidRDefault="00A325B3" w:rsidP="00102346">
      <w:pPr>
        <w:rPr>
          <w:szCs w:val="24"/>
        </w:rPr>
      </w:pPr>
    </w:p>
    <w:p w14:paraId="4429C959" w14:textId="77777777" w:rsidR="00DA086A" w:rsidRDefault="00834285" w:rsidP="00DA086A">
      <w:pPr>
        <w:pStyle w:val="Nadpis1"/>
        <w:numPr>
          <w:ilvl w:val="0"/>
          <w:numId w:val="0"/>
        </w:numPr>
      </w:pPr>
      <w:r>
        <w:br w:type="page"/>
      </w:r>
      <w:bookmarkStart w:id="1" w:name="_Toc473021128"/>
    </w:p>
    <w:p w14:paraId="2AAB9903" w14:textId="77777777" w:rsidR="00DA086A" w:rsidRDefault="00DA086A" w:rsidP="00DA086A"/>
    <w:p w14:paraId="024A077A" w14:textId="121E2CDB" w:rsidR="00DA086A" w:rsidRPr="00DA086A" w:rsidRDefault="00DA086A" w:rsidP="00DA086A">
      <w:pPr>
        <w:pStyle w:val="Nadpis1"/>
        <w:numPr>
          <w:ilvl w:val="0"/>
          <w:numId w:val="0"/>
        </w:numPr>
        <w:rPr>
          <w:rFonts w:eastAsiaTheme="minorEastAsia"/>
        </w:rPr>
      </w:pPr>
      <w:bookmarkStart w:id="2" w:name="_Toc480244963"/>
      <w:bookmarkStart w:id="3" w:name="_Toc480245173"/>
      <w:r w:rsidRPr="00DA086A">
        <w:rPr>
          <w:rFonts w:eastAsiaTheme="minorEastAsia"/>
        </w:rPr>
        <w:t>Úvod</w:t>
      </w:r>
      <w:bookmarkEnd w:id="1"/>
      <w:bookmarkEnd w:id="2"/>
      <w:bookmarkEnd w:id="3"/>
    </w:p>
    <w:p w14:paraId="6D0D9508" w14:textId="77777777" w:rsidR="00DA086A" w:rsidRPr="00DA086A" w:rsidRDefault="00DA086A" w:rsidP="00DA086A">
      <w:pPr>
        <w:ind w:firstLine="0"/>
        <w:rPr>
          <w:i/>
        </w:rPr>
      </w:pPr>
      <w:r w:rsidRPr="00DA086A">
        <w:rPr>
          <w:i/>
        </w:rPr>
        <w:t xml:space="preserve">V naší studii se budeme zabývat sociálním dialogem a jeho úlohou čistě v oblasti průmyslové politiky. </w:t>
      </w:r>
      <w:r w:rsidRPr="00DA086A">
        <w:rPr>
          <w:i/>
          <w:color w:val="FF0000"/>
        </w:rPr>
        <w:t>Zemědělská politika není pro svá specifika součástí předkládané studie. Aktivit v oblasti zemědělské politiky se aktivně účastní sociální partneři (zástupci Asociace samostatných odborů a zástupci Zemědělského svazu)</w:t>
      </w:r>
      <w:r w:rsidRPr="00DA086A">
        <w:rPr>
          <w:i/>
        </w:rPr>
        <w:t xml:space="preserve">. </w:t>
      </w:r>
    </w:p>
    <w:p w14:paraId="3D1B3936" w14:textId="77777777" w:rsidR="00DA086A" w:rsidRPr="00DA086A" w:rsidRDefault="00DA086A" w:rsidP="00DA086A">
      <w:pPr>
        <w:ind w:firstLine="0"/>
        <w:rPr>
          <w:i/>
        </w:rPr>
      </w:pPr>
      <w:r w:rsidRPr="00DA086A">
        <w:rPr>
          <w:i/>
        </w:rPr>
        <w:t xml:space="preserve">Pojem sociálního dialogu v oblasti průmyslové politiky se dostává do stále většího povědomí osob ve společnosti. Vzhledem ke globalizaci světa získává toto téma stále větší význam. Přesto, že velice často ovlivňuje podstatným způsobem životy občanů, není mu věnována taková pozornost, jakou si zasluhuje. </w:t>
      </w:r>
    </w:p>
    <w:p w14:paraId="586EAD59" w14:textId="77777777" w:rsidR="00DA086A" w:rsidRPr="00DA086A" w:rsidRDefault="00DA086A" w:rsidP="00DA086A">
      <w:pPr>
        <w:ind w:firstLine="0"/>
        <w:rPr>
          <w:i/>
        </w:rPr>
      </w:pPr>
      <w:r w:rsidRPr="00DA086A">
        <w:rPr>
          <w:i/>
        </w:rPr>
        <w:t xml:space="preserve">Mezi hlavní náměty, kterými se zabývá studie na téma role sociálního dialogu v průmyslové politice, patří nástroje průmyslové politiky, příklady strategií průmyslové politiky a zapojení sociálních partnerů v evropském kontextu, účast sociálních partnerů na tvorbě průmyslové politiky a jaké jsou role sociálního dialogu v oblasti průmyslové politiky v budoucnu.  </w:t>
      </w:r>
    </w:p>
    <w:p w14:paraId="28FD1C48" w14:textId="77777777" w:rsidR="00DA086A" w:rsidRPr="00DA086A" w:rsidRDefault="00DA086A" w:rsidP="00DA086A">
      <w:pPr>
        <w:ind w:firstLine="0"/>
        <w:rPr>
          <w:i/>
        </w:rPr>
      </w:pPr>
      <w:r w:rsidRPr="00DA086A">
        <w:rPr>
          <w:i/>
        </w:rPr>
        <w:t xml:space="preserve">Pokud budeme definovat sociální dialog a použijeme definici Mezinárodní organizace práce, tento dialog zahrnuje všechny typy vyjednávání a konzultací či jednoduše různé výměny informací mezi zástupci vlád, zaměstnavatelů a pracovníků, o otázkách společného zájmu, týkajících se hospodářské a sociální politiky. Hraje klíčovou úlohu při dosahování rovnováhy mezi sociálními a ekonomickými aspekty průmyslu a cílem samotného sociálního dialogu je podpořit dosažení shody při současném demokratickém zapojení hlavních zúčastněných stran. Úspěšné struktury a procesy sociálního dialogu představují klíčový potenciál pro řešení důležitých ekonomických a sociálních otázek. </w:t>
      </w:r>
    </w:p>
    <w:p w14:paraId="1132ADAE" w14:textId="211DFA2A" w:rsidR="00DA086A" w:rsidRPr="00DA086A" w:rsidRDefault="00DA086A" w:rsidP="00DA086A">
      <w:pPr>
        <w:ind w:firstLine="0"/>
        <w:rPr>
          <w:i/>
        </w:rPr>
      </w:pPr>
      <w:r w:rsidRPr="00DA086A">
        <w:rPr>
          <w:i/>
        </w:rPr>
        <w:t>Průmyslová politika je významnou součástí hospodářské politiky dané země a můžeme ji definovat jako souhrn opatření a nástrojů, které vlády vy</w:t>
      </w:r>
      <w:r>
        <w:rPr>
          <w:i/>
        </w:rPr>
        <w:t>užívají ke zvýšení výkonnosti a </w:t>
      </w:r>
      <w:r w:rsidRPr="00DA086A">
        <w:rPr>
          <w:i/>
        </w:rPr>
        <w:t xml:space="preserve">konkurenceschopnosti průmyslových činností, a tím i ke zrychlení a zkvalitnění celkového hospodářského růstu. Představuje v současné době nedílnou součást politiky každé vlády, která preferuje tržní ekonomiku. </w:t>
      </w:r>
    </w:p>
    <w:p w14:paraId="603DB68A" w14:textId="6E0649A0" w:rsidR="00DA086A" w:rsidRPr="00DA086A" w:rsidRDefault="00DA086A" w:rsidP="00DA086A">
      <w:pPr>
        <w:ind w:firstLine="0"/>
        <w:rPr>
          <w:i/>
        </w:rPr>
      </w:pPr>
      <w:r w:rsidRPr="00DA086A">
        <w:rPr>
          <w:i/>
        </w:rPr>
        <w:t>Skutečnosti, že některé evropské země stále ještě čelí vysoké nezamě</w:t>
      </w:r>
      <w:r>
        <w:rPr>
          <w:i/>
        </w:rPr>
        <w:t>stnanosti ve spojení s </w:t>
      </w:r>
      <w:r w:rsidRPr="00DA086A">
        <w:rPr>
          <w:i/>
        </w:rPr>
        <w:t xml:space="preserve">nízkou produktivitou práce a překážkami konkurenceschopnosti, vytváří tlak na politiky zaměřit se na potřebu průmyslových politik a lepší integraci průmyslové politiky s ostatními oblastmi politiky k podpoře růstu a oživení. Průmyslová politika je po krizi v mnoha členských státech EU používána jako strategie k oživení růstu, tvorbě pracovních míst a zvýšení produktivity. </w:t>
      </w:r>
    </w:p>
    <w:p w14:paraId="3A90AD2A" w14:textId="3F7BDEF4" w:rsidR="00DA086A" w:rsidRPr="00DA086A" w:rsidRDefault="00DA086A" w:rsidP="00DA086A">
      <w:pPr>
        <w:ind w:firstLine="0"/>
        <w:rPr>
          <w:i/>
        </w:rPr>
      </w:pPr>
      <w:r w:rsidRPr="00DA086A">
        <w:rPr>
          <w:i/>
        </w:rPr>
        <w:t xml:space="preserve">Ukázalo se, že pouze malý počet států, jako je Belgie, Španělsko a Lucembursko, disponuje poměrně komplexními strategiemi průmyslové politiky s meziodvětvovým zaměřením, jejichž </w:t>
      </w:r>
      <w:r w:rsidRPr="00DA086A">
        <w:rPr>
          <w:i/>
        </w:rPr>
        <w:lastRenderedPageBreak/>
        <w:t>účelem je urychlit obnovu a přinés</w:t>
      </w:r>
      <w:r>
        <w:rPr>
          <w:i/>
        </w:rPr>
        <w:t>t inovace a průmyslový růst.</w:t>
      </w:r>
      <w:r w:rsidRPr="00DA086A">
        <w:rPr>
          <w:i/>
        </w:rPr>
        <w:t xml:space="preserve"> Průmyslovou politiku je třeba vnímat jako základní kámen ekonomické politiky. Musí umožňovat transformaci od strategie založené na nákladové efektivitě ke strategii zaměřené na sociální potřeby, inovace, nové oblasti a trhy – strategii, která zohledňuje celý hodnotový řetězec od prvního nápadu po konečný produkt. </w:t>
      </w:r>
    </w:p>
    <w:p w14:paraId="34628F8C" w14:textId="77777777" w:rsidR="00DA086A" w:rsidRDefault="00DA086A">
      <w:pPr>
        <w:ind w:firstLine="0"/>
        <w:rPr>
          <w:rFonts w:asciiTheme="majorHAnsi" w:eastAsiaTheme="majorEastAsia" w:hAnsiTheme="majorHAnsi" w:cstheme="majorBidi"/>
          <w:color w:val="365F91" w:themeColor="accent1" w:themeShade="BF"/>
          <w:sz w:val="32"/>
          <w:szCs w:val="32"/>
        </w:rPr>
      </w:pPr>
      <w:bookmarkStart w:id="4" w:name="_Toc473021129"/>
      <w:r>
        <w:br w:type="page"/>
      </w:r>
    </w:p>
    <w:p w14:paraId="5B5006B6" w14:textId="7B458093" w:rsidR="00DA086A" w:rsidRPr="00DA086A" w:rsidRDefault="00DA086A" w:rsidP="00DA086A">
      <w:pPr>
        <w:pStyle w:val="Nadpis1"/>
        <w:ind w:left="0"/>
      </w:pPr>
      <w:bookmarkStart w:id="5" w:name="_Toc480244964"/>
      <w:bookmarkStart w:id="6" w:name="_Toc480245174"/>
      <w:r w:rsidRPr="00DA086A">
        <w:lastRenderedPageBreak/>
        <w:t>Základní oblasti průmyslové politiky a její nástroje</w:t>
      </w:r>
      <w:bookmarkEnd w:id="4"/>
      <w:bookmarkEnd w:id="5"/>
      <w:bookmarkEnd w:id="6"/>
      <w:r w:rsidRPr="00DA086A">
        <w:t xml:space="preserve"> </w:t>
      </w:r>
    </w:p>
    <w:p w14:paraId="281E67E2" w14:textId="66D54733" w:rsidR="00DA086A" w:rsidRPr="00DA086A" w:rsidRDefault="00DA086A" w:rsidP="00DA086A">
      <w:pPr>
        <w:ind w:firstLine="0"/>
      </w:pPr>
      <w:r w:rsidRPr="00DA086A">
        <w:t>Průmyslová politika by měla být více než jen pasivní podporou pro pozitivní podnikatelské prostředí a měla by jít za zprostředkováním dotací podnik</w:t>
      </w:r>
      <w:r w:rsidR="009809EB">
        <w:t>ům, rozvíjet vize a strategie a </w:t>
      </w:r>
      <w:r w:rsidRPr="00DA086A">
        <w:t xml:space="preserve">spouštět průmyslové projekty. Na podporu reindustrializace Evropy a zajištění budoucnosti pro průmysl – zpracovatelství a průmyslové služby – a jeho zaměstnanců je třeba dobře zacílených aktivit v oblasti průmyslové politiky s cílem posílit existující silné stránky, rozvíjet nové příležitosti, restartovat investice a napravit slabé stránky. </w:t>
      </w:r>
    </w:p>
    <w:p w14:paraId="318414EE" w14:textId="77777777" w:rsidR="00DA086A" w:rsidRPr="00DA086A" w:rsidRDefault="00DA086A" w:rsidP="00DA086A">
      <w:pPr>
        <w:ind w:firstLine="0"/>
      </w:pPr>
      <w:r w:rsidRPr="00DA086A">
        <w:t xml:space="preserve">Základní oblasti průmyslové politiky jsou následující: </w:t>
      </w:r>
    </w:p>
    <w:p w14:paraId="3323C168" w14:textId="77777777" w:rsidR="00DA086A" w:rsidRPr="00DA086A" w:rsidRDefault="00DA086A" w:rsidP="00DA086A">
      <w:pPr>
        <w:numPr>
          <w:ilvl w:val="0"/>
          <w:numId w:val="29"/>
        </w:numPr>
      </w:pPr>
      <w:r w:rsidRPr="00DA086A">
        <w:t xml:space="preserve">podpora rozvoje infrastruktury </w:t>
      </w:r>
    </w:p>
    <w:p w14:paraId="7DBF8F8A" w14:textId="77777777" w:rsidR="00DA086A" w:rsidRPr="00DA086A" w:rsidRDefault="00DA086A" w:rsidP="00DA086A">
      <w:pPr>
        <w:numPr>
          <w:ilvl w:val="0"/>
          <w:numId w:val="29"/>
        </w:numPr>
      </w:pPr>
      <w:r w:rsidRPr="00DA086A">
        <w:t xml:space="preserve">podpora inovačního a investičního procesu, </w:t>
      </w:r>
    </w:p>
    <w:p w14:paraId="38F29C64" w14:textId="77777777" w:rsidR="00DA086A" w:rsidRPr="00DA086A" w:rsidRDefault="00DA086A" w:rsidP="00DA086A">
      <w:pPr>
        <w:numPr>
          <w:ilvl w:val="0"/>
          <w:numId w:val="29"/>
        </w:numPr>
      </w:pPr>
      <w:r w:rsidRPr="00DA086A">
        <w:t xml:space="preserve">strukturální politika zaměřená na podporu efektivní výroby </w:t>
      </w:r>
    </w:p>
    <w:p w14:paraId="4E667A86" w14:textId="77777777" w:rsidR="00DA086A" w:rsidRPr="00DA086A" w:rsidRDefault="00DA086A" w:rsidP="00DA086A">
      <w:pPr>
        <w:numPr>
          <w:ilvl w:val="0"/>
          <w:numId w:val="29"/>
        </w:numPr>
      </w:pPr>
      <w:r w:rsidRPr="00DA086A">
        <w:t>podpora exportního úsilí průmyslových podniků</w:t>
      </w:r>
    </w:p>
    <w:p w14:paraId="4C774A7C" w14:textId="77777777" w:rsidR="00DA086A" w:rsidRPr="00DA086A" w:rsidRDefault="00DA086A" w:rsidP="00DA086A">
      <w:pPr>
        <w:numPr>
          <w:ilvl w:val="0"/>
          <w:numId w:val="29"/>
        </w:numPr>
      </w:pPr>
      <w:r w:rsidRPr="00DA086A">
        <w:t xml:space="preserve">podpora podnikání ve vybraných regionech, která je v podstatě součástí regionální a strukturální politiky Evropské unie, která se snaží alokovat finanční prostředky do relativně méně rozvinutých regionů, </w:t>
      </w:r>
    </w:p>
    <w:p w14:paraId="17714ECA" w14:textId="77777777" w:rsidR="00DA086A" w:rsidRPr="00DA086A" w:rsidRDefault="00DA086A" w:rsidP="00DA086A">
      <w:pPr>
        <w:numPr>
          <w:ilvl w:val="0"/>
          <w:numId w:val="29"/>
        </w:numPr>
      </w:pPr>
      <w:r w:rsidRPr="00DA086A">
        <w:t>vytváření konkurenčního prostředí</w:t>
      </w:r>
    </w:p>
    <w:p w14:paraId="70E869C1" w14:textId="77777777" w:rsidR="00DA086A" w:rsidRPr="00DA086A" w:rsidRDefault="00DA086A" w:rsidP="00DA086A">
      <w:pPr>
        <w:numPr>
          <w:ilvl w:val="0"/>
          <w:numId w:val="29"/>
        </w:numPr>
      </w:pPr>
      <w:r w:rsidRPr="00DA086A">
        <w:t>příprava kvalifikovaných pracovních sil, kdy struktura kvalifikovaných pracovních sil v každé společnosti primárně závisí na vzdělávacím systému dané země.</w:t>
      </w:r>
    </w:p>
    <w:p w14:paraId="1F2E112B" w14:textId="77777777" w:rsidR="00DA086A" w:rsidRPr="00DA086A" w:rsidRDefault="00DA086A" w:rsidP="00DA086A">
      <w:pPr>
        <w:ind w:firstLine="0"/>
      </w:pPr>
      <w:r w:rsidRPr="00DA086A">
        <w:t>Nástroje průmyslové politiky se vyvíjely napříč členskými státy EU. Nyní se zdá, že všeobecně došlo k oživení průmyslové politiky v mnoha evropských státech v dozvucích krize v rámci strategie aktivního růstu, tvorby pracovních míst a posílení produktivity.</w:t>
      </w:r>
    </w:p>
    <w:p w14:paraId="4555626E" w14:textId="3F07238D" w:rsidR="00DA086A" w:rsidRPr="00DA086A" w:rsidRDefault="00DA086A" w:rsidP="00DA086A">
      <w:pPr>
        <w:ind w:firstLine="0"/>
      </w:pPr>
      <w:r w:rsidRPr="00DA086A">
        <w:t>Některé evropské státy zavedly horizontální politické iniciativy zaměřené na zvyšování konkurenceschopnosti a podporu technologických inovací. Používané nástroje horizontálních vnitrostátních průmyslových politik jsou rozděleny do následuj</w:t>
      </w:r>
      <w:r>
        <w:t>ících kategorií: produktivita a </w:t>
      </w:r>
      <w:r w:rsidRPr="00DA086A">
        <w:t>konkurenceschopnost, klastry a malé a středn</w:t>
      </w:r>
      <w:r>
        <w:t>í podniky a restrukturalizace a </w:t>
      </w:r>
      <w:r w:rsidRPr="00DA086A">
        <w:t xml:space="preserve">přizpůsobování dovednostní základny. </w:t>
      </w:r>
    </w:p>
    <w:p w14:paraId="77ADFE8F" w14:textId="77777777" w:rsidR="00DA086A" w:rsidRPr="00DA086A" w:rsidRDefault="00DA086A" w:rsidP="00DA086A">
      <w:pPr>
        <w:ind w:firstLine="0"/>
      </w:pPr>
      <w:r w:rsidRPr="00DA086A">
        <w:t xml:space="preserve">V členských státech EU jsou také stále častěji využívány cílené (nebo odvětvové) nástroje průmyslových politik zaměřené na posílení konkrétních strategických výrobních odvětví. Zvláštní realizované nástroje zahrnují: směřování investic a výzkumu a vývoje do specifických technologií nebo produktů, vytváření pracovních míst v celém hodnotovém řetězci s cílem přilákat kvalifikované pracovníky do určitých odvětví a zvyšování profilu technických dovedností pracovníků tak, aby splňoval potřeby strategických odvětví. Obecně lze říci, že </w:t>
      </w:r>
      <w:r w:rsidRPr="00DA086A">
        <w:lastRenderedPageBreak/>
        <w:t xml:space="preserve">inovace je podle všeho považována za klíčový prvek agendy průmyslové politiky, avšak způsob, jakým se k této otázce přistupuje, se v jednotlivých členských státech značně liší. </w:t>
      </w:r>
    </w:p>
    <w:p w14:paraId="690BA3AA" w14:textId="77777777" w:rsidR="00DA086A" w:rsidRPr="00DA086A" w:rsidRDefault="00DA086A" w:rsidP="00DA086A">
      <w:pPr>
        <w:ind w:firstLine="0"/>
      </w:pPr>
      <w:r w:rsidRPr="00DA086A">
        <w:t>Je třeba taktéž poukázat na další důležitou skutečnost, a sice, že průmyslová politika musí zajistit, aby ostatní politiky přispívaly ke konkurenci v evropském průmyslu, přičemž mnohé její nástroje jsou zároveň nástroji ostatních oblastí, resp. politik. Konkurence v průmyslu závisí na politikách v oblasti např. hospodářské soutěže, vnitřního trhu, výzkumu a vývoje, školství, obchodu a trvale udržitelného rozvoje.</w:t>
      </w:r>
    </w:p>
    <w:p w14:paraId="7E92AA5D" w14:textId="77777777" w:rsidR="00DA086A" w:rsidRPr="00DA086A" w:rsidRDefault="00DA086A" w:rsidP="00DA086A">
      <w:pPr>
        <w:ind w:firstLine="0"/>
      </w:pPr>
      <w:r w:rsidRPr="00DA086A">
        <w:t>Především je však třeba, aby tyto nástroje byly vyrovnány z hlediska jejich různých cílů a aby byly pečlivě zvažovány jejich dopady na průmysl. Průmyslová politika tedy potřebuje velmi dobrou strategii stanovující, jak maximalizovat dynamické interakce mezi těmito politikami.</w:t>
      </w:r>
    </w:p>
    <w:p w14:paraId="5B9EAA6B" w14:textId="6006C263" w:rsidR="00DA086A" w:rsidRPr="00DA086A" w:rsidRDefault="00DA086A" w:rsidP="00DA086A">
      <w:pPr>
        <w:ind w:firstLine="0"/>
      </w:pPr>
      <w:r w:rsidRPr="00DA086A">
        <w:t xml:space="preserve">Nástroje, jako je posuzování vlivů a analýza poměru vynaložených prostředků a výsledného zisku, které jsou součástí politiky Komise, se v praxi vyvíjejí a zdokonalují, aby se zajistilo, že intervence prostřednictvím této politiky dobře vyhovují potřebám a jsou předvídatelné ohledně svých výsledků. Průmyslová politika sama o sobě musí být inovační, např. při vývoji nových a méně rušivých regulačních nástrojů, zaměřená spíše na výsledky než použité prostředky. Musí nechávat průmyslu prostor pro nacházení jeho vlastních technických řešení a vyžadovat od průmyslu samotného odpovědnost. Při komunikaci s veřejností a potažmo se sociálními partnery je třeba podporovat co nejširší </w:t>
      </w:r>
      <w:r>
        <w:t>možné porozumění všem otázkám a </w:t>
      </w:r>
      <w:r w:rsidRPr="00DA086A">
        <w:t>politice.</w:t>
      </w:r>
    </w:p>
    <w:p w14:paraId="70FCB5CB" w14:textId="34FE047F" w:rsidR="00DA086A" w:rsidRPr="00DA086A" w:rsidRDefault="00DA086A" w:rsidP="00DA086A">
      <w:pPr>
        <w:ind w:firstLine="0"/>
      </w:pPr>
      <w:r w:rsidRPr="00DA086A">
        <w:t>Průmyslová politika by měla mít silný sociální pilíř, neboť podniky a pracovní místa jsou předmětem rychlých změn, způsobených technologickým pokrokem, globalizací, dezintegrací dodavatelských řetězců a ekologickými změnami. Sociální dialog by měl hrát stěžejní roli v současném utváření průmyslové politiky. Pouze pro</w:t>
      </w:r>
      <w:r>
        <w:t>střednictvím silné ekonomické a </w:t>
      </w:r>
      <w:r w:rsidRPr="00DA086A">
        <w:t xml:space="preserve">sociální soudržnosti bude EU schopna rozvíjet sofistikované průmyslové aktivity s vysokou přidanou hodnotou. Sociální dimenze a sociální dialog nabízejí konkurenční výhodu tvorby vzájemné důvěry, stability, jistoty, adaptability, spolupráce a vysoce kvalifikovanou pracovní sílu a inovační praktiky na pracovištích v evropském průmyslu. Evropský sociální dialog je nutný pro efektivní rozmístění průmyslových politik a vyvážení ekonomik, které stále trpí krizí a deindustrializací na periferii EU z důvodu asymetrického šoku. </w:t>
      </w:r>
    </w:p>
    <w:p w14:paraId="29D70E4E" w14:textId="77777777" w:rsidR="00DA086A" w:rsidRPr="00DA086A" w:rsidRDefault="00DA086A" w:rsidP="00DA086A">
      <w:pPr>
        <w:ind w:firstLine="0"/>
      </w:pPr>
      <w:r w:rsidRPr="00DA086A">
        <w:t>Sociální dialog by proto měl jít dále, než jen diskutovat mzdové a pracovní podmínky, měl by také přispívat k budoucímu vývoji podnikových strategií, inovacím řízených zaměstnanci, dále rozvíjet kvalifikaci pracovní síly a zavádět nové organizační modely. Kvalitní sociální dialog by měl rovněž vést k větším synergiím mezi různými úrovněmi – mezisektorové, sektorové a podnikové.</w:t>
      </w:r>
    </w:p>
    <w:p w14:paraId="3A4C8CFE" w14:textId="77777777" w:rsidR="00DA086A" w:rsidRPr="00DA086A" w:rsidRDefault="00DA086A" w:rsidP="00DA086A">
      <w:pPr>
        <w:pStyle w:val="Nadpis1"/>
      </w:pPr>
      <w:bookmarkStart w:id="7" w:name="_Toc473021130"/>
      <w:bookmarkStart w:id="8" w:name="_Toc480244965"/>
      <w:bookmarkStart w:id="9" w:name="_Toc480245175"/>
      <w:r w:rsidRPr="00DA086A">
        <w:lastRenderedPageBreak/>
        <w:t>Strategie průmyslové politiky a příklady zapojení sociálních partnerů v evropském kontextu</w:t>
      </w:r>
      <w:bookmarkEnd w:id="7"/>
      <w:bookmarkEnd w:id="8"/>
      <w:bookmarkEnd w:id="9"/>
    </w:p>
    <w:p w14:paraId="25C9D121" w14:textId="77777777" w:rsidR="00DA086A" w:rsidRPr="00DA086A" w:rsidRDefault="00DA086A" w:rsidP="00D60D18">
      <w:pPr>
        <w:pStyle w:val="Nadpis2"/>
      </w:pPr>
      <w:bookmarkStart w:id="10" w:name="_Toc473021131"/>
      <w:bookmarkStart w:id="11" w:name="_Toc480244966"/>
      <w:bookmarkStart w:id="12" w:name="_Toc480245176"/>
      <w:r w:rsidRPr="00DA086A">
        <w:t>Všeobecné strategie</w:t>
      </w:r>
      <w:bookmarkEnd w:id="10"/>
      <w:bookmarkEnd w:id="11"/>
      <w:bookmarkEnd w:id="12"/>
      <w:r w:rsidRPr="00DA086A">
        <w:t xml:space="preserve"> </w:t>
      </w:r>
    </w:p>
    <w:p w14:paraId="4A68A532" w14:textId="2DAE6365" w:rsidR="00DA086A" w:rsidRPr="00DA086A" w:rsidRDefault="00DA086A" w:rsidP="00DA086A">
      <w:pPr>
        <w:ind w:firstLine="0"/>
      </w:pPr>
      <w:r w:rsidRPr="00DA086A">
        <w:t>Malý počet zemí již má komplexní strategie průmyslové politiky zaměřené napříč odvětvími, jejichž cílem je zotavit se z krize a přinést inovaci a růst pro svou průmyslovou základnu. Jako příklad lze uvést belgickou „Novou průmyslovou politiku“ a „Marshallův plán 2022“. Tyto iniciativy se zaměřily na potřeby modernizace současných vyspělých průmyslových odvětví prostřednictvím podpory hodnotových řetězců napříč odvětvími, zak</w:t>
      </w:r>
      <w:r w:rsidR="009809EB">
        <w:t>ládání klastrů a </w:t>
      </w:r>
      <w:r w:rsidRPr="00DA086A">
        <w:t xml:space="preserve">rozsáhlých inovací, nebo infrastrukturní projekty; jde např. o „Výbor pro podporu a rozvoj průmyslu v Lucembursku“, španělskou iniciativu "Integrovaný plán pro průmyslovou politiku 2020". Tyto strategie zahrnují jak horizontální iniciativy (např. obecnou podporu výzkumu, vývoje a inovace), tak cílené odvětvové zásahy (jako je výběr klíčových strategických odvětví pro cílenou podporu a investice) a představují slibné </w:t>
      </w:r>
      <w:r w:rsidR="009809EB">
        <w:t>příklady komplexních přístupů k </w:t>
      </w:r>
      <w:r w:rsidRPr="00DA086A">
        <w:t xml:space="preserve">průmyslové politice na vnitrostátní úrovni. </w:t>
      </w:r>
    </w:p>
    <w:p w14:paraId="2B965093" w14:textId="77777777" w:rsidR="00DA086A" w:rsidRPr="00DA086A" w:rsidRDefault="00DA086A" w:rsidP="00D60D18">
      <w:pPr>
        <w:pStyle w:val="Nadpis2"/>
      </w:pPr>
      <w:bookmarkStart w:id="13" w:name="_Toc473021132"/>
      <w:bookmarkStart w:id="14" w:name="_Toc480244967"/>
      <w:bookmarkStart w:id="15" w:name="_Toc480245177"/>
      <w:r w:rsidRPr="00DA086A">
        <w:t>Horizontální strategie průmyslové politiky</w:t>
      </w:r>
      <w:bookmarkEnd w:id="13"/>
      <w:bookmarkEnd w:id="14"/>
      <w:bookmarkEnd w:id="15"/>
    </w:p>
    <w:p w14:paraId="409DCFF9" w14:textId="163ACB23" w:rsidR="00DA086A" w:rsidRPr="00DA086A" w:rsidRDefault="00DA086A" w:rsidP="00DA086A">
      <w:pPr>
        <w:ind w:firstLine="0"/>
      </w:pPr>
      <w:r w:rsidRPr="00DA086A">
        <w:t>Podobné průmyslové politiky, ale ve svém rozsahu omezenější, jsou takzvané horizontální politické iniciativy, které se objevily, a to zejména v důsledku krize. Některé z těchto politických iniciativ velmi úzce souvisí se zvýšením konkurenceschopnosti průmyslu, či podporou technologické inovace, zatímco ostatní jsou konkrétně zaměřené na řešení konkrétních společenských výzev, nebo se týkají dosažení určité specializace. Inovace představuje způsob, kterým lze zvýšit produktivitu a konkurenceschopnost evropského průmyslu a jeví se jako klíčový prvek nově vznikající průmyslové politiky, jejíž program se formuje v členských státech EU, i když některé země sledují tuto cestu ve větší míře než ostatní.  Iniciativy průmyslových politik týkající se zvýšení</w:t>
      </w:r>
      <w:r w:rsidR="009809EB">
        <w:t xml:space="preserve"> konkurenceschopnosti a </w:t>
      </w:r>
      <w:r w:rsidRPr="00DA086A">
        <w:t xml:space="preserve">produktivity jsou obecně tripartitní, a to jak na národní úrovni – např. ve Finsku a ve Francii, tak na regionální úrovni jako v Belgii a Dánsku. </w:t>
      </w:r>
    </w:p>
    <w:p w14:paraId="0140629F" w14:textId="6A76A304" w:rsidR="00DA086A" w:rsidRPr="00DA086A" w:rsidRDefault="00DA086A" w:rsidP="00DA086A">
      <w:pPr>
        <w:ind w:firstLine="0"/>
      </w:pPr>
      <w:r w:rsidRPr="00DA086A">
        <w:t>Dalším příkladem relativně nových nástrojů horizontální politiky jsou tzv.</w:t>
      </w:r>
      <w:r w:rsidRPr="00DA086A">
        <w:rPr>
          <w:b/>
        </w:rPr>
        <w:t xml:space="preserve"> „</w:t>
      </w:r>
      <w:r w:rsidRPr="00DA086A">
        <w:t>inovační politiky řízené poptávkou" Jedná se o nový a specifický přístup horizontálních inovačních iniciativ, které se zaměřují na konkrétní úkol (například rostoucí náklady energie pro prům</w:t>
      </w:r>
      <w:r w:rsidR="00D60D18">
        <w:t>yslovou výrobu), ale vzhledem k </w:t>
      </w:r>
      <w:r w:rsidRPr="00DA086A">
        <w:t>systémové propojenosti, uskutečňují to ve vodorovné perspektivě, napříč odvětvími. Německý příklad "energetického posunu" je příkladem tohoto přístup</w:t>
      </w:r>
      <w:r w:rsidR="009809EB">
        <w:t>u a </w:t>
      </w:r>
      <w:r w:rsidRPr="00DA086A">
        <w:t>do něj zahrnuté iniciativy lze nazvat tripartitní + zahrnující jak odbory, tak zaměstnavatelské organizace, tak odborníky v oblasti automobilového průmyslu, energetiky a dalších odvětví.</w:t>
      </w:r>
    </w:p>
    <w:p w14:paraId="1E14151A" w14:textId="38E00ADD" w:rsidR="00DA086A" w:rsidRPr="00DA086A" w:rsidRDefault="00DA086A" w:rsidP="00DA086A">
      <w:pPr>
        <w:ind w:firstLine="0"/>
      </w:pPr>
      <w:r w:rsidRPr="00DA086A">
        <w:t>Přístup zúčastněných stran napříč odvětvími může mít zásad</w:t>
      </w:r>
      <w:r w:rsidR="00D60D18">
        <w:t>ní význam pro zvýšení inovací a </w:t>
      </w:r>
      <w:r w:rsidRPr="00DA086A">
        <w:t xml:space="preserve">konkurenceschopnosti, zapojení sociálních partnerů a může zlepšit význam těchto </w:t>
      </w:r>
      <w:r w:rsidRPr="00DA086A">
        <w:lastRenderedPageBreak/>
        <w:t>politických iniciativ. Ve skutečnosti horizontální politiky zaměřené na inovace a konkurenceschopnost, které se formují</w:t>
      </w:r>
      <w:r w:rsidR="00D60D18">
        <w:t>,</w:t>
      </w:r>
      <w:r w:rsidRPr="00DA086A">
        <w:t xml:space="preserve"> v mnoha zemích často zahrnují jak odbory, tak organizace zaměstnavatelů v procesu formulování politiky, a poskytují příklady pozitivního přínosu zapojení sociálních partnerů v tomto ohledu. </w:t>
      </w:r>
    </w:p>
    <w:p w14:paraId="037A47CA" w14:textId="3AE295E4" w:rsidR="00DA086A" w:rsidRPr="00DA086A" w:rsidRDefault="00DA086A" w:rsidP="00DA086A">
      <w:pPr>
        <w:ind w:firstLine="0"/>
      </w:pPr>
      <w:r w:rsidRPr="00DA086A">
        <w:t>Většinu příkladů iniciativ horizontálních politik s výrazným zapojením sociálních partnerů lze pozorovat v severských zemích, které vykazují poměrně vysokou úroveň zapojení sociálních partnerů do procesu průmyslové politiky a je zde dobrý p</w:t>
      </w:r>
      <w:r w:rsidR="009809EB">
        <w:t>ředpoklad, že to vede k větší a </w:t>
      </w:r>
      <w:r w:rsidRPr="00DA086A">
        <w:t xml:space="preserve">podstatnější roli sociálních partnerů při formulování průmyslových politik. </w:t>
      </w:r>
    </w:p>
    <w:p w14:paraId="0520B7FD" w14:textId="77777777" w:rsidR="00DA086A" w:rsidRPr="00DA086A" w:rsidRDefault="00DA086A" w:rsidP="00D60D18">
      <w:pPr>
        <w:pStyle w:val="Nadpis2"/>
      </w:pPr>
      <w:bookmarkStart w:id="16" w:name="_Toc473021133"/>
      <w:bookmarkStart w:id="17" w:name="_Toc480244968"/>
      <w:bookmarkStart w:id="18" w:name="_Toc480245178"/>
      <w:r w:rsidRPr="00DA086A">
        <w:t>Odvětvové (sektorové) strategie průmyslové politiky</w:t>
      </w:r>
      <w:bookmarkEnd w:id="16"/>
      <w:bookmarkEnd w:id="17"/>
      <w:bookmarkEnd w:id="18"/>
    </w:p>
    <w:p w14:paraId="533F0517" w14:textId="2211A172" w:rsidR="00DA086A" w:rsidRPr="00DA086A" w:rsidRDefault="00DA086A" w:rsidP="00DA086A">
      <w:pPr>
        <w:ind w:firstLine="0"/>
      </w:pPr>
      <w:r w:rsidRPr="00DA086A">
        <w:t>Cílené iniciativy průmyslové politiky zaměřené na podporu rozvoje nebo posílení konkrétních strategických výrobních odvětví, která jsou explicitně vybraná jako taková jsou také stále běžnější v jednotlivých členských státech EU. Někdy tyto cílené intervence na podporu strategických odvětví jsou součástí komplexních strategií</w:t>
      </w:r>
      <w:r w:rsidR="009809EB">
        <w:t xml:space="preserve"> průmyslové politiky, zatímco v </w:t>
      </w:r>
      <w:r w:rsidRPr="00DA086A">
        <w:t xml:space="preserve">jiných případech mají spíše ad hoc charakter. Příklady cílených odvětvových iniciativ známe především z Velké Británie, Nizozemí, Litvy, Španělska a Maďarska. </w:t>
      </w:r>
    </w:p>
    <w:p w14:paraId="33B330F0" w14:textId="77777777" w:rsidR="00DA086A" w:rsidRPr="00DA086A" w:rsidRDefault="00DA086A" w:rsidP="00DA086A">
      <w:pPr>
        <w:ind w:firstLine="0"/>
      </w:pPr>
      <w:r w:rsidRPr="00DA086A">
        <w:t>Některé ze specifických nástrojů zavedených na podporu strategických odvětví zahrnují nasměrování investic a zdrojů VaV do specifických technologií nebo výrobků, zavedení nových prostředků financování a specializovaných investičních nástrojů a vytváření cílených programů pro přilákání kvalifikovaných pracovníků do určitých odvětví a zvýšení technických dovedností pracovní síly s cílem splnit specifické potřeby v strategických odvětvích.</w:t>
      </w:r>
    </w:p>
    <w:p w14:paraId="7C6946CB" w14:textId="77777777" w:rsidR="00DA086A" w:rsidRPr="00DA086A" w:rsidRDefault="00DA086A" w:rsidP="00DA086A">
      <w:pPr>
        <w:ind w:firstLine="0"/>
      </w:pPr>
      <w:r w:rsidRPr="00DA086A">
        <w:t xml:space="preserve">Tyto cílené odvětvové iniciativy jsou potenciálně účinné z hlediska dopadu, avšak často zahrnují menší počet zúčastněných stran než ty větší horizontální. Zahrnují především organizace zaměstnavatelů a zástupce podnikatelů a přitom ponechávají poměrně omezenou roli odborům, což představuje výzvu pro odbory pro budoucnost sociálního dialogu v této oblasti průmyslové politiky. </w:t>
      </w:r>
    </w:p>
    <w:p w14:paraId="6DCDD141" w14:textId="77777777" w:rsidR="00DA086A" w:rsidRPr="00DA086A" w:rsidRDefault="00DA086A" w:rsidP="00D60D18">
      <w:pPr>
        <w:pStyle w:val="Nadpis2"/>
      </w:pPr>
      <w:bookmarkStart w:id="19" w:name="_Toc473021134"/>
      <w:bookmarkStart w:id="20" w:name="_Toc480244969"/>
      <w:bookmarkStart w:id="21" w:name="_Toc480245179"/>
      <w:r w:rsidRPr="00DA086A">
        <w:t>Klastry malých a středních podniků a regionální průmyslová politika</w:t>
      </w:r>
      <w:bookmarkEnd w:id="19"/>
      <w:bookmarkEnd w:id="20"/>
      <w:bookmarkEnd w:id="21"/>
    </w:p>
    <w:p w14:paraId="0BE1A008" w14:textId="7D7F8C03" w:rsidR="00DA086A" w:rsidRPr="00DA086A" w:rsidRDefault="00DA086A" w:rsidP="00DA086A">
      <w:pPr>
        <w:ind w:firstLine="0"/>
        <w:rPr>
          <w:b/>
        </w:rPr>
      </w:pPr>
      <w:r w:rsidRPr="00DA086A">
        <w:t>Horizontální politiky mohou dávat možnost vytváření klastru, nebo dávat perspektivu malým a</w:t>
      </w:r>
      <w:r w:rsidR="00D60D18">
        <w:t> </w:t>
      </w:r>
      <w:r w:rsidRPr="00DA086A">
        <w:t>středním podnikům. Jedná se o iniciativy, které záměrně upředn</w:t>
      </w:r>
      <w:r w:rsidR="00D60D18">
        <w:t>ostňují tvorbu uskupení firem v </w:t>
      </w:r>
      <w:r w:rsidRPr="00DA086A">
        <w:t>konkrétních regionech (například v Rumunsku nebo v Rakousku), nebo specifických typů společností - například malé a střední podniky v České republice nebo start-up podniky v Portugalsku.</w:t>
      </w:r>
    </w:p>
    <w:p w14:paraId="69C4F84B" w14:textId="45F74FE2" w:rsidR="00DA086A" w:rsidRPr="00DA086A" w:rsidRDefault="00DA086A" w:rsidP="00DA086A">
      <w:pPr>
        <w:ind w:firstLine="0"/>
      </w:pPr>
      <w:r w:rsidRPr="00DA086A">
        <w:t>Dalším příkladem průmyslové politiky s regionálním zaměřením jsou dánské regionální rady pro obchod a růst, které se zaměřují na upřednostňování inovací a udržitelného r</w:t>
      </w:r>
      <w:r w:rsidR="009809EB">
        <w:t>ůstu v </w:t>
      </w:r>
      <w:r w:rsidRPr="00DA086A">
        <w:t xml:space="preserve">průmyslu, ale to uskutečňují primárně na regionální úrovni, spíše než na národní. Belgické strategie pro průmyslovou politiku jsou také vyvinuty na regionálním základě. </w:t>
      </w:r>
    </w:p>
    <w:p w14:paraId="44764796" w14:textId="77777777" w:rsidR="00DA086A" w:rsidRPr="00DA086A" w:rsidRDefault="00DA086A" w:rsidP="00DA086A">
      <w:pPr>
        <w:ind w:firstLine="0"/>
      </w:pPr>
      <w:r w:rsidRPr="00DA086A">
        <w:lastRenderedPageBreak/>
        <w:t>Uvedené iniciativy představují perspektivní cestu pro rozvoj v oblasti průmyslové politiky. Specifické znalosti sociálních partnerů ve vztahu k potřebám výrobců i specifickým charakteristikám regionálního průmyslu mohou být plodně využity ke zlepšení průmyslové politiky a zajištění její realizace na lokální úrovni. Je žádoucí, aby v budoucnu se srovnatelnou měrou se do těchto opatření zapojovaly jak organizace zaměstnavatelů a podnikatelské konfederace, tak odbory.</w:t>
      </w:r>
    </w:p>
    <w:p w14:paraId="08A52661" w14:textId="77777777" w:rsidR="00DA086A" w:rsidRPr="00DA086A" w:rsidRDefault="00DA086A" w:rsidP="00D60D18">
      <w:pPr>
        <w:pStyle w:val="Nadpis1"/>
      </w:pPr>
      <w:bookmarkStart w:id="22" w:name="_Toc473021135"/>
      <w:bookmarkStart w:id="23" w:name="_Toc480244970"/>
      <w:bookmarkStart w:id="24" w:name="_Toc480245180"/>
      <w:r w:rsidRPr="00DA086A">
        <w:t>Participace sociálních partnerů na tvorbě průmyslové politiky v evropském kontextu</w:t>
      </w:r>
      <w:bookmarkEnd w:id="22"/>
      <w:bookmarkEnd w:id="23"/>
      <w:bookmarkEnd w:id="24"/>
    </w:p>
    <w:p w14:paraId="42BE0565" w14:textId="77777777" w:rsidR="00DA086A" w:rsidRPr="00DA086A" w:rsidRDefault="00DA086A" w:rsidP="00DA086A">
      <w:pPr>
        <w:ind w:firstLine="0"/>
      </w:pPr>
      <w:r w:rsidRPr="00DA086A">
        <w:t xml:space="preserve">Participace sociálních partnerů na tvorbě průmyslové politiky je možná jednak prostřednictvím ad hoc konzultací, jednak účastí ve skupinách na vysoké úrovni, zasedáních stálých výborů a jiných orgánů. Na druhé straně sociální dialog může probíhat na různých úrovních, napříč odvětvími, v rámci odvětví, na regionální i národní úrovni. </w:t>
      </w:r>
    </w:p>
    <w:p w14:paraId="0EE1C956" w14:textId="620F777C" w:rsidR="00DA086A" w:rsidRPr="00DA086A" w:rsidRDefault="00DA086A" w:rsidP="00DA086A">
      <w:pPr>
        <w:ind w:firstLine="0"/>
      </w:pPr>
      <w:r w:rsidRPr="00DA086A">
        <w:t>V zemích střední Evropy jsou stálé výbory povinné, s výjimkou Německa - které má tendenci tvořit pracovní skupiny na národní úrovni se zaměřením napříč odvětvími a skupiny na vysoké úrovni, na regionální úrovni, také se zaměřením napříč odvětvími. Například německý sociální dialog týkající se průmyslové politiky s ohledem na energetickou problematiku (přechod z neobnovitelných na obnovitelné zdroje energie) s</w:t>
      </w:r>
      <w:r w:rsidR="009809EB">
        <w:t>e vyznačuje napříč odvětvovou i </w:t>
      </w:r>
      <w:r w:rsidRPr="00DA086A">
        <w:t xml:space="preserve">vertikální charakteristikou. Na federální úrovni je zapojení partnerů kolektivního vyjednávání nízké ve srovnání s podniky a obchodními organizacemi. Na jedné straně Dialog inovace mezi spolkovou vládou zastoupenou spolkovou kancléřkou týkající se Federálních inovačních strategií zahrnuje společnosti a Konfederaci německých odborů, nikoliv zaměstnavatelské organizace. Na druhé straně stojí odbory reprezentované pouze v jedné z pracovních skupin Německé vládní high-tech strategie. Sociální partneři hrají velmi důležitou roli v průmyslové politice v Rakousku. Jsou zapojeni do procesu formulování široké škály </w:t>
      </w:r>
      <w:r w:rsidR="00D60D18">
        <w:t>intervencí</w:t>
      </w:r>
      <w:r w:rsidRPr="00DA086A">
        <w:t xml:space="preserve"> do průmyslové politiky na národní úrovni (většinou se jedná o intervence napříč odvětvími) a v menší míře i na místní a regionální úrovni. Navíc jsou právě tak aktivní na úrovni odvětví. Zapojení má podobu neformální spolupráce a není povinné. Neexistují žádné statutární orgány nebo výbory, ale konzultace sociálních partnerů v Rakousku je založena na praxi trvalé, ale příležitostné spolupráce spíše než na základě právních předpisů. To platí také pro zapojení sociálních partnerů v průmyslové politice.</w:t>
      </w:r>
    </w:p>
    <w:p w14:paraId="06F5B353" w14:textId="5570F2A8" w:rsidR="00DA086A" w:rsidRPr="00DA086A" w:rsidRDefault="00DA086A" w:rsidP="00DA086A">
      <w:pPr>
        <w:ind w:firstLine="0"/>
      </w:pPr>
      <w:r w:rsidRPr="00DA086A">
        <w:t>Ve Slovinsku byla založena Rada pro konkurenceschopnost pro všechny zainteresované strany, která zahrnuje odborníky napříč odvětvími a obory. Kromě toho slovinští soci</w:t>
      </w:r>
      <w:r w:rsidR="00D60D18">
        <w:t>ální partneři jsou zastoupeni v </w:t>
      </w:r>
      <w:r w:rsidRPr="00DA086A">
        <w:t>Hospodářské a sociální radě, a tak</w:t>
      </w:r>
      <w:r w:rsidR="009809EB">
        <w:t xml:space="preserve"> se podílí na tvorbě politiky a </w:t>
      </w:r>
      <w:r w:rsidRPr="00DA086A">
        <w:t>národní strategie.</w:t>
      </w:r>
    </w:p>
    <w:p w14:paraId="1AED2AC8" w14:textId="77777777" w:rsidR="00DA086A" w:rsidRPr="00DA086A" w:rsidRDefault="00DA086A" w:rsidP="00DA086A">
      <w:pPr>
        <w:ind w:firstLine="0"/>
      </w:pPr>
      <w:r w:rsidRPr="00DA086A">
        <w:t xml:space="preserve">Pokud jde o Belgii a rovnováhu mezi sociálními partnery z pohledu jejich zapojení do tvorby průmyslové politiky, zdá se, že je tendence k vyššímu stupni zapojení u zaměstnavatelských </w:t>
      </w:r>
      <w:r w:rsidRPr="00DA086A">
        <w:lastRenderedPageBreak/>
        <w:t xml:space="preserve">organizací než odborových.  V Nizozemsku zapojení sociálních partnerů je omezeno z velké části na organizace zaměstnavatelů. </w:t>
      </w:r>
    </w:p>
    <w:p w14:paraId="178EF3E7" w14:textId="2553F480" w:rsidR="00DA086A" w:rsidRPr="00DA086A" w:rsidRDefault="00DA086A" w:rsidP="00DA086A">
      <w:pPr>
        <w:ind w:firstLine="0"/>
      </w:pPr>
      <w:r w:rsidRPr="00DA086A">
        <w:t>V severských zemích jsou tripartita a sociální dialog považovány za klíčové v rozvoji pracovního života a průmyslu. I přesto, že role sociálního dialogu je mnohem viditeln</w:t>
      </w:r>
      <w:r w:rsidR="009809EB">
        <w:t>ější a </w:t>
      </w:r>
      <w:r w:rsidR="00D60D18">
        <w:t>konkrétnější ve vztahu k </w:t>
      </w:r>
      <w:r w:rsidRPr="00DA086A">
        <w:t>politice zaměstnanosti a trhu práce, vidíme také pozitivní vliv na pr</w:t>
      </w:r>
      <w:r w:rsidR="00D60D18">
        <w:t>ůmyslovou politiku, kdy vlády a </w:t>
      </w:r>
      <w:r w:rsidRPr="00DA086A">
        <w:t>sociální partneři sdílejí společnou odpovědnost za dosažení pozi</w:t>
      </w:r>
      <w:r w:rsidR="00D60D18">
        <w:t>tivních výsledků ekonomického a </w:t>
      </w:r>
      <w:r w:rsidRPr="00DA086A">
        <w:t xml:space="preserve">pracovního trhu. </w:t>
      </w:r>
    </w:p>
    <w:p w14:paraId="622FB610" w14:textId="74FA44DD" w:rsidR="00DA086A" w:rsidRPr="00DA086A" w:rsidRDefault="00DA086A" w:rsidP="00DA086A">
      <w:pPr>
        <w:ind w:firstLine="0"/>
      </w:pPr>
      <w:r w:rsidRPr="00DA086A">
        <w:t>Navíc, zapojení sociálního partnera do tvorby průmyslov</w:t>
      </w:r>
      <w:r w:rsidR="009809EB">
        <w:t xml:space="preserve">é politiky zvyšuje soudržnost </w:t>
      </w:r>
      <w:r w:rsidR="009809EB" w:rsidRPr="009809EB">
        <w:t>a</w:t>
      </w:r>
      <w:r w:rsidR="009809EB">
        <w:t> </w:t>
      </w:r>
      <w:r w:rsidRPr="009809EB">
        <w:t>koordinaci</w:t>
      </w:r>
      <w:r w:rsidRPr="00DA086A">
        <w:t xml:space="preserve"> politik, zvláště pokud jde o opatření týkající se trhu práce. Jednou ze stinných stránek je časově náročná povaha tripartitních iniciativ.</w:t>
      </w:r>
    </w:p>
    <w:p w14:paraId="5B687926" w14:textId="77777777" w:rsidR="00DA086A" w:rsidRPr="00DA086A" w:rsidRDefault="00DA086A" w:rsidP="00DA086A">
      <w:pPr>
        <w:ind w:firstLine="0"/>
      </w:pPr>
      <w:r w:rsidRPr="00DA086A">
        <w:t>V severských zemích je tradičně důležité masívní tripartitní zapojení. Nicméně během finanční krize byly zasaženy politické dohody existující předtím a částečně narušeny vznikem decentralizovaných systémů mzdových vyjednávání a částečným nedostatkem vzájemné shody politických iniciativ (Jochem, 2011).</w:t>
      </w:r>
    </w:p>
    <w:p w14:paraId="51FC91E0" w14:textId="708896F5" w:rsidR="00DA086A" w:rsidRPr="00DA086A" w:rsidRDefault="00DA086A" w:rsidP="00DA086A">
      <w:pPr>
        <w:ind w:firstLine="0"/>
      </w:pPr>
      <w:r w:rsidRPr="00DA086A">
        <w:t xml:space="preserve">Navíc analýza Dánska rovněž ukazuje, že úloha odborů klesá </w:t>
      </w:r>
      <w:r w:rsidR="009809EB">
        <w:t>v oblasti průmyslové politiky a </w:t>
      </w:r>
      <w:r w:rsidRPr="00DA086A">
        <w:t>Dánská konfederace odborových svazů vyzývá k silnějšímu zastoupení zaměstnanců organizací v regionálních výborech.</w:t>
      </w:r>
    </w:p>
    <w:p w14:paraId="61752DDE" w14:textId="408349C6" w:rsidR="00DA086A" w:rsidRPr="00DA086A" w:rsidRDefault="00DA086A" w:rsidP="00DA086A">
      <w:pPr>
        <w:ind w:firstLine="0"/>
      </w:pPr>
      <w:r w:rsidRPr="00DA086A">
        <w:t>Země liberálního pluralismu se vyznačují režimem zbytkového blahobytu s převahou</w:t>
      </w:r>
      <w:r w:rsidRPr="00DA086A">
        <w:rPr>
          <w:b/>
        </w:rPr>
        <w:t xml:space="preserve"> </w:t>
      </w:r>
      <w:r w:rsidRPr="00DA086A">
        <w:t xml:space="preserve">paušálních minimálních dávek. V době finanční krize to znamená, že odbory jsou zejména pod tlakem chránit své členy před propouštěním. Zatímco průmyslová strategie partnerství zahrnuje zástupce zaměstnavatelů, odbory nehrály značnou roli ve Velké Británii, například, a v některých odvětvích nebyly zapojeny do procesu. Irsko je příkladem toho, jak finanční krize hrála klíčovou roli v měnící se oblasti sociálního dialogu. Před rokem 2009, sociální dialog byl ústřední vůči irské průmyslové politice prostřednictvím národních tripartitních dohod sociálního partnerství. Poslední dohoda, uzavřená </w:t>
      </w:r>
      <w:r w:rsidR="00D60D18">
        <w:t>v </w:t>
      </w:r>
      <w:r w:rsidRPr="00DA086A">
        <w:t>roce 2006, zahrnovala velkou část o "Posílení konkurenční výhody Irska v měnícím se světě". Obsahovala makroekonomickou politiku a politiku v oblasti podnikání, inovací a produktivity. Nicméně, následující kolaps sociálního partnerství v roce 2009 a role sociálního dialogu v průmyslové politice se výrazně zmenšila. Hlavně, vláda nyní vymýšlí a realizuje irskou průmyslovou politiku. Nicméně, sociální partneři mohou poskytnout určité vstupy prostřednictvím svých rolí v Národní hospodářské a sociální radě (NESC) a Národní radě pro konkurenceschopnost. Příklad Kypru vyzdvihuje význam koordinace na úrovni EU a jeho pozitivní dopad především kvůli rámci pro řízení, což je zvláště důležité pro účely monitorování a hodnocení.</w:t>
      </w:r>
    </w:p>
    <w:p w14:paraId="676D8246" w14:textId="45203CE6" w:rsidR="00DA086A" w:rsidRPr="00DA086A" w:rsidRDefault="00DA086A" w:rsidP="00DA086A">
      <w:pPr>
        <w:ind w:firstLine="0"/>
      </w:pPr>
      <w:r w:rsidRPr="00DA086A">
        <w:t>Jih Evropy byl vážně zasažen finanční krizí a následnou krizí Eurozóny, a t</w:t>
      </w:r>
      <w:r w:rsidR="00D60D18">
        <w:t>o se do jisté míry odrazilo i v </w:t>
      </w:r>
      <w:r w:rsidRPr="00DA086A">
        <w:t xml:space="preserve">oblasti sociálního dialogu a ve sféře zapojení sociálních partnerů v rámci procesů formování politiky. Sociální partneři museli nalézt nové způsoby, jak jednat v politickém </w:t>
      </w:r>
      <w:r w:rsidRPr="00DA086A">
        <w:lastRenderedPageBreak/>
        <w:t>procesu. V Řec</w:t>
      </w:r>
      <w:r w:rsidR="00D60D18">
        <w:t>ku a </w:t>
      </w:r>
      <w:r w:rsidRPr="00DA086A">
        <w:t xml:space="preserve">Portugalsku je makroekonomická stabilita považována za prioritu </w:t>
      </w:r>
      <w:r w:rsidR="009809EB">
        <w:t>a v </w:t>
      </w:r>
      <w:r w:rsidRPr="00DA086A">
        <w:t>atmosféře přísných úsporných opatření a dalších ekonomi</w:t>
      </w:r>
      <w:r w:rsidR="009809EB">
        <w:t>ckých tlaků nalezení konsenzu v </w:t>
      </w:r>
      <w:r w:rsidRPr="00DA086A">
        <w:t>oblasti průmyslové politiky je obtížné.</w:t>
      </w:r>
    </w:p>
    <w:p w14:paraId="6F2BB575" w14:textId="5AB37D6B" w:rsidR="00DA086A" w:rsidRPr="00DA086A" w:rsidRDefault="00DA086A" w:rsidP="00DA086A">
      <w:pPr>
        <w:ind w:firstLine="0"/>
      </w:pPr>
      <w:r w:rsidRPr="00DA086A">
        <w:t>V Itálii existovaly hospodářsky a finančně naléhavé iniciativy, jako jsou penzij</w:t>
      </w:r>
      <w:r w:rsidR="009809EB">
        <w:t>ní reforma a </w:t>
      </w:r>
      <w:r w:rsidRPr="00DA086A">
        <w:t>reforma trhu práce. Prosadily se před cílem nalezení dohody se sociálními partnery o obsahu reforem.  Lze to považovat za ukázku obecného postoje, vznikajícího na národní úrovni, jeho obsahem je upřednostňování rychlých a nekompromisních rozhodnutí namísto dlouhých konzultací.</w:t>
      </w:r>
    </w:p>
    <w:p w14:paraId="7ADD3745" w14:textId="77777777" w:rsidR="00DA086A" w:rsidRPr="00DA086A" w:rsidRDefault="00DA086A" w:rsidP="00DA086A">
      <w:pPr>
        <w:ind w:firstLine="0"/>
      </w:pPr>
      <w:r w:rsidRPr="00DA086A">
        <w:t xml:space="preserve">Ve Španělsku během předchozí vlády, byli sociální partneři částečně zapojeni do procesu formulování zásahů do oblasti průmyslové politiky na úrovni napříč odvětvími. A tak v roce 2011 vláda a sociální partneři uzavřeli dohodu o průmyslové, energetické a inovační politice. Avšak s politickými prioritami se další spolupráce v těchto otázkách měnila a zapojení sociálních partnerů při formulování průmyslových politik bylo v důsledku toho minimální. </w:t>
      </w:r>
    </w:p>
    <w:p w14:paraId="139E5651" w14:textId="4E468EFE" w:rsidR="00DA086A" w:rsidRPr="00DA086A" w:rsidRDefault="00DA086A" w:rsidP="00DA086A">
      <w:pPr>
        <w:ind w:firstLine="0"/>
      </w:pPr>
      <w:r w:rsidRPr="00DA086A">
        <w:t>Ve Francii můžeme pozorovat větší zapojení odborů a zaměstnavatelů v oblasti konkurenceschopnosti prostřednictvím reforem trhu práce. Byla zahájena nová cesta pro průmyslovou politiku, které Francie poskytla svou politiku "velkých projektů" místo vyvinuté formy spočívající ve vynásobení vertikálních akcí ve prospě</w:t>
      </w:r>
      <w:r w:rsidR="00D60D18">
        <w:t>ch lidského kapitálu, inovací a </w:t>
      </w:r>
      <w:r w:rsidRPr="00DA086A">
        <w:t>konkurenceschopnosti v kombinaci s některými průmyslovými odvětvími.</w:t>
      </w:r>
    </w:p>
    <w:p w14:paraId="3C622BD5" w14:textId="77777777" w:rsidR="00DA086A" w:rsidRPr="00DA086A" w:rsidRDefault="00DA086A" w:rsidP="00DA086A">
      <w:pPr>
        <w:ind w:firstLine="0"/>
      </w:pPr>
      <w:r w:rsidRPr="00DA086A">
        <w:t xml:space="preserve">V České republice existuje řada nástrojů a opatření na podporu hospodářského růstu, zaměstnanosti a vývozu. V této souvislosti jsou velmi důležité operační programy podporované finančně ze strukturálních fondů EU a částečně financovány ze státního rozpočtu. Čeští sociální partneři byli aktivními účastníky ve vývoji těchto operačních programů a jejich zapojení se dá hodnotit jako vysoké. </w:t>
      </w:r>
    </w:p>
    <w:p w14:paraId="1D384C05" w14:textId="3E06241F" w:rsidR="00DA086A" w:rsidRPr="00DA086A" w:rsidRDefault="00DA086A" w:rsidP="00DA086A">
      <w:pPr>
        <w:ind w:firstLine="0"/>
      </w:pPr>
      <w:r w:rsidRPr="00DA086A">
        <w:t>V Lotyšsku probíhají konzultace prostřednictvím národní tripartitní Rady pro spolupráci. Průmyslová politika v Lotyšsku podporuje strukturální změny v ekonomice a je součástí národního plánu rozvoje. V Estonsku sociální partneři jsou často zapojováni do formulování zásahů v oblasti průmyslové politiky a zvláštností je, že při formulování nástrojů průmyslové politiky zapojení sociálních partnerů obvykle probíhá na národní úrovni. Zapojení sociálních partnerů mělo několik pozitivních efektů: politické iniciativy</w:t>
      </w:r>
      <w:r w:rsidR="009809EB">
        <w:t xml:space="preserve"> se staly mnohem masívnějšími a </w:t>
      </w:r>
      <w:r w:rsidRPr="00DA086A">
        <w:t xml:space="preserve">relevantnějšími. </w:t>
      </w:r>
    </w:p>
    <w:p w14:paraId="13C913CA" w14:textId="715D7BA6" w:rsidR="00DA086A" w:rsidRPr="00DA086A" w:rsidRDefault="00DA086A" w:rsidP="00DA086A">
      <w:pPr>
        <w:ind w:firstLine="0"/>
      </w:pPr>
      <w:r w:rsidRPr="00DA086A">
        <w:t>Maďarsko je dalším příkladem nízké institucionalizace sociální</w:t>
      </w:r>
      <w:r w:rsidR="00D60D18">
        <w:t>ho dialogu. Hlavní průmyslové a </w:t>
      </w:r>
      <w:r w:rsidRPr="00DA086A">
        <w:t>růstové strategie byly vyvinuty a publikovány bez konzultace se zúčastněnými stranami. Role sociálních partnerů byla v tomto procesu pouze okrajová. Podobná role sociálního dialogu mohla být pozorována v Polsku, kdy sociální partneři byli zahrnuti v malé míře, přestože tam existují tripartitní komise. Nerovnováha mezi zapoj</w:t>
      </w:r>
      <w:r w:rsidR="009809EB">
        <w:t>ením zaměstnavatelů a </w:t>
      </w:r>
      <w:r w:rsidRPr="00DA086A">
        <w:t xml:space="preserve">odborů se projevuje na Slovensku. Zde sice probíhají konzultace se sociálními partnery </w:t>
      </w:r>
      <w:r w:rsidRPr="00DA086A">
        <w:lastRenderedPageBreak/>
        <w:t>v oblasti průmyslové politiky především prostřednictvím statu</w:t>
      </w:r>
      <w:r w:rsidR="009809EB">
        <w:t>tární tripartitní Hospodářské a </w:t>
      </w:r>
      <w:r w:rsidRPr="00DA086A">
        <w:t>sociální rady a ad hoc výborů zřízených vládou a sociální partneři jsou zapojováni do konzultací téměř o všech nástrojích průmyslové politiky, nicméně i oni sami hodnotí své zapojení jako poměrně nízké.</w:t>
      </w:r>
    </w:p>
    <w:p w14:paraId="2408FA29" w14:textId="0F1AEFD5" w:rsidR="00DA086A" w:rsidRPr="00DA086A" w:rsidRDefault="00DA086A" w:rsidP="00DA086A">
      <w:pPr>
        <w:ind w:firstLine="0"/>
      </w:pPr>
      <w:r w:rsidRPr="00DA086A">
        <w:t>Rumunsko, pokud jde o sociální dialog, vykazuje více inst</w:t>
      </w:r>
      <w:r w:rsidR="009809EB">
        <w:t>itucionalizovanou roli. Zákon o </w:t>
      </w:r>
      <w:r w:rsidRPr="00DA086A">
        <w:t>sociálním dialogu vytvořil podmínky pro zřízení Národního tripartitní rady pro sociální dialog, který umožňuje debaty a analýzy návrhů programů a strategií navržených vládou. Stávající právní rámec v Rumunsku poskytuje nezbytné podmínky pro zapojení sociálních partnerů při navrhování a provádění průmyslové politiky na národní, odvětvové a místní úrovni. Na centrální úrovni (ministerstva a další veřejné institu</w:t>
      </w:r>
      <w:r w:rsidR="009809EB">
        <w:t>ce), na místní úrovni (okresy a </w:t>
      </w:r>
      <w:r w:rsidRPr="00DA086A">
        <w:t xml:space="preserve">Bucharest City) plní komise pro sociální dialog stejnou roli jako poradní platformy, které pomáhají vytvářet sociální partnerství mezi správou, zástupci zaměstnavatelů a odborových svazů. </w:t>
      </w:r>
    </w:p>
    <w:p w14:paraId="1A8E1521" w14:textId="75980DE3" w:rsidR="00D60D18" w:rsidRDefault="00DA086A" w:rsidP="00D60D18">
      <w:pPr>
        <w:ind w:firstLine="0"/>
      </w:pPr>
      <w:r w:rsidRPr="00DA086A">
        <w:t>Zapojení sociálních partnerů v celé Evropě se liší: můžeme pozorovat země s vysokým stupněm formálního zapojení až po ty, kde je omezené zapojení. Obecně se dá říci, že tyto skutečnosti odráží režimy pracovněprávních vztahů: nejvíce formalizovaný sociá</w:t>
      </w:r>
      <w:r w:rsidR="00D60D18">
        <w:t>lní dialog je možné pozorovat v </w:t>
      </w:r>
      <w:r w:rsidRPr="00DA086A">
        <w:t>severských zemích s povinnými tripartitními komisemi. Česká republika, která reprezentuje režim sociálního partnerství, také vykazuje vysokou míru zapojení sociál</w:t>
      </w:r>
      <w:bookmarkStart w:id="25" w:name="_Toc473021136"/>
      <w:r w:rsidR="00D60D18">
        <w:t>ních partnerů na obecné úrovni.</w:t>
      </w:r>
    </w:p>
    <w:p w14:paraId="31C0EC3B" w14:textId="57CD5107" w:rsidR="00DA086A" w:rsidRPr="00D60D18" w:rsidRDefault="00DA086A" w:rsidP="00D60D18">
      <w:pPr>
        <w:pStyle w:val="Nadpis1"/>
      </w:pPr>
      <w:bookmarkStart w:id="26" w:name="_Toc480244971"/>
      <w:bookmarkStart w:id="27" w:name="_Toc480245181"/>
      <w:r w:rsidRPr="00DA086A">
        <w:t>Sociální dialog na nadnárodní úrovni</w:t>
      </w:r>
      <w:bookmarkEnd w:id="25"/>
      <w:bookmarkEnd w:id="26"/>
      <w:bookmarkEnd w:id="27"/>
    </w:p>
    <w:p w14:paraId="51337211" w14:textId="3F4115B2" w:rsidR="00DA086A" w:rsidRPr="00DA086A" w:rsidRDefault="00DA086A" w:rsidP="00DA086A">
      <w:pPr>
        <w:ind w:firstLine="0"/>
      </w:pPr>
      <w:r w:rsidRPr="00DA086A">
        <w:t>Vzhledem ke globalizaci světa sociální dialog na nadnárodní úrovni nabývá stále většího významu. Česká republika a její sociální partneři mají možnost účastnit se dialo</w:t>
      </w:r>
      <w:r w:rsidR="00D60D18">
        <w:t>gu na nadnárodní úrovni, a to v </w:t>
      </w:r>
      <w:r w:rsidRPr="00DA086A">
        <w:t>rámci Evropské unie a Mezinárodní organizace práce.</w:t>
      </w:r>
    </w:p>
    <w:p w14:paraId="3DABDFD3" w14:textId="2CEAC824" w:rsidR="00DA086A" w:rsidRPr="00DA086A" w:rsidRDefault="00DA086A" w:rsidP="00DA086A">
      <w:pPr>
        <w:ind w:firstLine="0"/>
      </w:pPr>
      <w:r w:rsidRPr="00DA086A">
        <w:t>Česká republika je členem Mezinárodní organizace práce (MOP), která svou činností výrazně ovlivňuje nejen pracovní podmínky, ale i další oblasti. V rámci Mezinárodní organizace práce probíhá sociální dialog na nejvyšší úrovni. MOP je specializovanou organizací Organizace spojených národů (OSN), jejímž hlavním cílem je prosa</w:t>
      </w:r>
      <w:r w:rsidR="009809EB">
        <w:t>zování sociální spravedlnosti a </w:t>
      </w:r>
      <w:r w:rsidRPr="00DA086A">
        <w:t>mezinárodně uznaných základních a pracovních práv. MOP v rámci své činnosti stanoví mezinárodní pracovní standardy, které by měly být dodržovány, usiluje o posílení sociální ochrany a podporu dialogu v otázkách, které souvisí s prací. Důležitým aspektem je, že její činnost zasahuje do oblasti, která se dotýká zájmů všech států, a to bez ohledu na jejich rozvoj. MOP má své sídlo v Ženevě a v současnosti sdružuje 187 států z celého světa. Ve struktuře MOP vystupují nejenom zástupci vlád, jak bývá zvykem u jiných mezinárodních organizací, ale mají zde své místo také zástupci zaměstnavatelů a z</w:t>
      </w:r>
      <w:r w:rsidR="00D60D18">
        <w:t>aměstnanců z členských států. V </w:t>
      </w:r>
      <w:r w:rsidRPr="00DA086A">
        <w:t xml:space="preserve">důsledku toho zde probíhá sociální dialog na nejvyšší možné úrovni.  OSN má právo koordinovat její činnost v souladu s dohodou o přidružení. Samotná činnost MOP je </w:t>
      </w:r>
      <w:r w:rsidRPr="00DA086A">
        <w:lastRenderedPageBreak/>
        <w:t xml:space="preserve">zajišťována třemi orgány, a to Generální konferencí práce, Správní radou a Mezinárodním úřadem práce. </w:t>
      </w:r>
    </w:p>
    <w:p w14:paraId="05B67FD7" w14:textId="7637ABBB" w:rsidR="00DA086A" w:rsidRPr="00DA086A" w:rsidRDefault="00DA086A" w:rsidP="00DA086A">
      <w:pPr>
        <w:ind w:firstLine="0"/>
      </w:pPr>
      <w:r w:rsidRPr="00DA086A">
        <w:t>Co se týká oblasti průmyslové politiky, MOP ji považuje za velmi důležitou oblast své činnosti a snaží se napomáhat jejímu rozvoji. MOP např. zahájila výzkum zaměřený na oblast analytiky procesů a dynamiky výrobní transformace, zkoumá, jak různé modely strukturálních a technologických změn dopadají na kvalitu a kvantitu pracovních míst a jak na ně reagují různé skupiny zaměstnanců, pokud jde o dovednosti, pohlaví, věk, venkovskou či městskou aglomeraci. Zkoumá také povahu sociálních schopností a analyzuje, jak znalostní báze dané země a kolektivní kompetence formují modely proveditelné diverzifikace a cesty odvětvových a technologických změn. V neposlední ř</w:t>
      </w:r>
      <w:r w:rsidR="009809EB">
        <w:t>adě provádí analýzu rolí vlád a </w:t>
      </w:r>
      <w:r w:rsidRPr="00DA086A">
        <w:t xml:space="preserve">veřejných politik při urychlení dynamiky výrobní transformace s cílem tvorby pracovních míst s vysokou přidanou hodnotou. </w:t>
      </w:r>
    </w:p>
    <w:p w14:paraId="3CFEC299" w14:textId="77777777" w:rsidR="005D1141" w:rsidRDefault="00DA086A" w:rsidP="005D1141">
      <w:pPr>
        <w:ind w:firstLine="0"/>
      </w:pPr>
      <w:r w:rsidRPr="00DA086A">
        <w:t xml:space="preserve">V rámci plnění Cílů udržitelného rozvoje Programu OSN 2030 MOP prosazuje vytváření nových pracovních míst a zlepšení podmínek tak, aby byly vytvořeny předpoklady pro důstojnou práci. (do roku 2030 je třeba vytvořit 600 milionů nových pracovních míst, aby bylo možné držet krok s růstem celkové populace v produktivním věku. To je zhruba 40 milionů ročně).  </w:t>
      </w:r>
      <w:bookmarkStart w:id="28" w:name="_Toc473021137"/>
    </w:p>
    <w:p w14:paraId="203D8677" w14:textId="147C2D7E" w:rsidR="00DA086A" w:rsidRPr="005D1141" w:rsidRDefault="00DA086A" w:rsidP="005D1141">
      <w:pPr>
        <w:pStyle w:val="Nadpis2"/>
        <w:numPr>
          <w:ilvl w:val="0"/>
          <w:numId w:val="36"/>
        </w:numPr>
      </w:pPr>
      <w:bookmarkStart w:id="29" w:name="_Toc480244972"/>
      <w:bookmarkStart w:id="30" w:name="_Toc480245182"/>
      <w:r w:rsidRPr="00DA086A">
        <w:t>Evropský sociální dialog</w:t>
      </w:r>
      <w:bookmarkEnd w:id="28"/>
      <w:bookmarkEnd w:id="29"/>
      <w:bookmarkEnd w:id="30"/>
    </w:p>
    <w:p w14:paraId="735C40D2" w14:textId="10D435D3" w:rsidR="00DA086A" w:rsidRPr="00DA086A" w:rsidRDefault="00DA086A" w:rsidP="00DA086A">
      <w:pPr>
        <w:ind w:firstLine="0"/>
        <w:rPr>
          <w:b/>
        </w:rPr>
      </w:pPr>
      <w:r w:rsidRPr="00DA086A">
        <w:t>Evropský sociální dialog probíhá v rámci Evropské unie a je jedním ze základních a nejdůležitějších pilířů evropského sociálního modelu. Spočívá zejména v disku</w:t>
      </w:r>
      <w:r w:rsidR="005D1141">
        <w:t>zích, konzultacích, jednáních a </w:t>
      </w:r>
      <w:r w:rsidRPr="00DA086A">
        <w:t>společných akcích prováděných mezi evropskými sociálními partnery a případně také zástupci EU, které probíhají jak na odvětvové, tak nadodvětvové (meziodvětvové) úrovni. Prostřednictvím tohoto dialogu mohou evropští sociální partneři aktivně ovlivňovat vytváření společných standardů v oblasti pracovního práva a práva sociálního zabezpečení. Prostřednictvím evropského sociálního dialogu dochází ke sbližování právních úprav jednotlivých členských států v oblasti sociální politiky, a to prostřednictvím stanovování určitých minimálních standardů, které jsou předmětem jednání těchto států, potažmo zástupců EU a evropských sociálních partnerů. Evropský sociální dialog může probíhat ve dvou formách, a to bipartitní a tripartitní. Bipartitní dialog probíhá mezi evropskými sociálními partnery, tedy zástupci zaměstnavatelů a zaměstnanců. V tripartitním dialogu navíc vystupují zástupci EU.  Evropský sociální dia</w:t>
      </w:r>
      <w:r w:rsidR="009809EB">
        <w:t>log také členíme na odvětvový a </w:t>
      </w:r>
      <w:r w:rsidRPr="00DA086A">
        <w:t>nadodvětvový. V rámci nadodvětvového dialogu mohou být řešeny obecné otázky týkající se ekonomiky a trhu práce jako celku. Jedná se o otázky, které svým významem přesahují oblasti jednotlivých odvětví, a proto je vhodné je řešit na této úrovni. Odvětvový dialog se zabývá konkrétními otázkami, které jsou specifické pro určité odvětví a právě v tomto dialogu mohou být jeho specifika řešena.</w:t>
      </w:r>
    </w:p>
    <w:p w14:paraId="352F9DF8" w14:textId="49966781" w:rsidR="00DA086A" w:rsidRPr="00DA086A" w:rsidRDefault="00DA086A" w:rsidP="00DA086A">
      <w:pPr>
        <w:ind w:firstLine="0"/>
      </w:pPr>
      <w:r w:rsidRPr="00DA086A">
        <w:lastRenderedPageBreak/>
        <w:t>Tripartitní nadodvětvový sociální dialog může probíhat v rámci Trojstranné sociální vrcholné schůzky pro růst a zaměstnanost. Této schůzky se účastní zástupci země, která předsedá Radě EU, zástupci dvou následujících zemí v předsednic</w:t>
      </w:r>
      <w:r w:rsidR="009809EB">
        <w:t>tví, zástupci Evropské komise a </w:t>
      </w:r>
      <w:r w:rsidRPr="00DA086A">
        <w:t>zástupci sociálních partnerů. Evropští sociální partneři mají za úkol hájit zájmy zaměstnanců a zaměstnavatelů na úrovni EU. Sd</w:t>
      </w:r>
      <w:r w:rsidR="009809EB">
        <w:t>ružují organizace zaměstnanců a </w:t>
      </w:r>
      <w:r w:rsidRPr="00DA086A">
        <w:t xml:space="preserve">zaměstnavatelů, které vystupují jak na národní, tak na evropské úrovni. </w:t>
      </w:r>
    </w:p>
    <w:p w14:paraId="7ECBF94C" w14:textId="77777777" w:rsidR="00DA086A" w:rsidRPr="00DA086A" w:rsidRDefault="00DA086A" w:rsidP="00DA086A">
      <w:pPr>
        <w:ind w:firstLine="0"/>
      </w:pPr>
      <w:r w:rsidRPr="00DA086A">
        <w:t xml:space="preserve">V rámci nadodvětvové úrovně hájí zájmy zaměstnanců Evropská odborová konfederace (ETUC), zájmy zaměstnavatelů jsou hájeny třemi organizacemi, kterými jsou: BUSINESSEUROPE – Konfederace evropského podnikání, Evropská asociace řemesel a malých a středních podniků (UEAPME) a Evropské centrum podniků veřejného sektoru (CEEP). </w:t>
      </w:r>
    </w:p>
    <w:p w14:paraId="7227E060" w14:textId="77777777" w:rsidR="00DA086A" w:rsidRPr="00DA086A" w:rsidRDefault="00DA086A" w:rsidP="00DA086A">
      <w:pPr>
        <w:ind w:firstLine="0"/>
      </w:pPr>
      <w:r w:rsidRPr="00DA086A">
        <w:t>Uvedené organizace podporují evropský sociální dialog s cílem posílit globální konkurenceschopnost Evropy, inkluzivní růst a zaměstnanost v Evropě.</w:t>
      </w:r>
      <w:r w:rsidRPr="00DA086A">
        <w:br/>
        <w:t>Evropský meziodvětvový sociální dialog se velmi rychle rozvíjel v průběhu posledních patnácti let. Během něho vznikala řada užitečných analýz a doporučení na řešení klíčových problémů, které vyplývají např. z krize a strukturálních problémů. Cílem doporučení je podpora růstu a zaměstnanosti, vytváření pracovních míst v Evropě, podpora produktivity, žádoucí struktura průmyslové výroby.</w:t>
      </w:r>
    </w:p>
    <w:p w14:paraId="7ED7C82B" w14:textId="5F4CBCD2" w:rsidR="00DA086A" w:rsidRPr="00DA086A" w:rsidRDefault="00DA086A" w:rsidP="00DA086A">
      <w:pPr>
        <w:ind w:firstLine="0"/>
      </w:pPr>
      <w:r w:rsidRPr="00DA086A">
        <w:t>Tripartitní model je využíván také v České republice (Rada hospodářské a sociální dohody ČR). Rada hospodářské a sociální dohody ČR (RHSD ČR) je jedním z poradních a pracovních orgánů Vlády ČR. Vznikla v roce 1990 jako platforma pro vedení sociálníh</w:t>
      </w:r>
      <w:r w:rsidR="005D1141">
        <w:t>o dialogu mezi vládou, odbory a </w:t>
      </w:r>
      <w:r w:rsidRPr="00DA086A">
        <w:t>zaměstnavateli. Vzhledem k tomu, že jde o třístrannou dohodu, používá se též název „tripartita“.</w:t>
      </w:r>
    </w:p>
    <w:p w14:paraId="37271F38" w14:textId="7FDB8A46" w:rsidR="00DA086A" w:rsidRPr="00DA086A" w:rsidRDefault="00DA086A" w:rsidP="00DA086A">
      <w:pPr>
        <w:ind w:firstLine="0"/>
      </w:pPr>
      <w:r w:rsidRPr="00DA086A">
        <w:t>RHSD ČR působí jako společný dobrovolný, dohadovací a iniciativní orgán vlády, odbor</w:t>
      </w:r>
      <w:r w:rsidR="005D1141">
        <w:t>ů a </w:t>
      </w:r>
      <w:r w:rsidRPr="00DA086A">
        <w:t>zaměstnavatelů pro tripartitní vyjednávání, se sídlem na Ministerstv</w:t>
      </w:r>
      <w:r w:rsidR="005D1141">
        <w:t>u práce a sociálních věcí ČR, s </w:t>
      </w:r>
      <w:r w:rsidRPr="00DA086A">
        <w:t>cílem dosáhnout shody v zásadních otázkách hospodářského a sociálního rozvoje. Vývojem od roku 1999 tripartita hraje stále významnější roli a v současnosti patří mezi stabilní koordinační, informační a organizačně metodický prvek sociálního dialogu v ČR. Svojí úrovní, strukturou a vykazovanou činností patří mezi uznávané i</w:t>
      </w:r>
      <w:r w:rsidR="009809EB">
        <w:t>nstituce sociálního dialogu i v </w:t>
      </w:r>
      <w:r w:rsidRPr="00DA086A">
        <w:t>mezinárodním měřítku. Vzájemná jednání a konzultace so</w:t>
      </w:r>
      <w:r w:rsidR="009809EB">
        <w:t>ciálních partnerů jsou jedním z </w:t>
      </w:r>
      <w:r w:rsidRPr="00DA086A">
        <w:t>charakteristických rysů Evropského sociálního modelu. Požadavek konzultací sociálních partnerů je obsažen v řadě směrnic, doporučení a akčních plánů EU. Sociální partneři se stávají hlavními garanty aplikace principů EU, z</w:t>
      </w:r>
      <w:r w:rsidR="005D1141">
        <w:t>ejména v oblasti bezpečnosti a </w:t>
      </w:r>
      <w:r w:rsidRPr="00DA086A">
        <w:t>ochrany zdraví při práci, rovných příležitostí, práva na konzultace atd.</w:t>
      </w:r>
    </w:p>
    <w:p w14:paraId="72E57C16" w14:textId="77777777" w:rsidR="00DA086A" w:rsidRPr="00DA086A" w:rsidRDefault="00DA086A" w:rsidP="00DA086A">
      <w:pPr>
        <w:ind w:firstLine="0"/>
      </w:pPr>
      <w:r w:rsidRPr="00DA086A">
        <w:t>Důkazem úspěšnosti činnosti tripartity je mezinárodně uznávaný fakt dlouhodobého udržení sociálního smíru, což mělo a má, velký význam na stabilitu a rozvoj hospodářství v České republice.</w:t>
      </w:r>
    </w:p>
    <w:p w14:paraId="68D6428A" w14:textId="77777777" w:rsidR="00DA086A" w:rsidRPr="00DA086A" w:rsidRDefault="00DA086A" w:rsidP="00DA086A">
      <w:pPr>
        <w:ind w:firstLine="0"/>
      </w:pPr>
      <w:r w:rsidRPr="00DA086A">
        <w:lastRenderedPageBreak/>
        <w:t>Cílem RHSD ČR je, vzájemně respektovanou formou dialogu, udržet i do budoucna sociální smír, jako základní předpoklad pozitivního vývoje ekonomiky i životní úrovně občanů.</w:t>
      </w:r>
    </w:p>
    <w:p w14:paraId="7EC38D5C" w14:textId="5F292841" w:rsidR="00DA086A" w:rsidRPr="00DA086A" w:rsidRDefault="00DA086A" w:rsidP="00DA086A">
      <w:pPr>
        <w:ind w:firstLine="0"/>
      </w:pPr>
      <w:r w:rsidRPr="00DA086A">
        <w:t>Jednání orgánů RHSD ČR, tj. Plenární schůze a jeho předsednictva, pracovních týmů a skupin se řídí Statutem a Jednacím řádem. Významnou prioritou je zvýšení účinnosti sociálního dialogu v politickém systému, zkvalitnění reprezentativnosti sociálního dialogu při včleňování dalších vlivných skupin zaměstnanců a zaměstnavatelů do sociálního dialogu na nejvyšší úrovni a tím soustavně zabezpečovat soulad pravidel jednání or</w:t>
      </w:r>
      <w:r w:rsidR="009809EB">
        <w:t>gánů této tripartity s praxí. S </w:t>
      </w:r>
      <w:r w:rsidRPr="00DA086A">
        <w:t>ohledem na obsahové zaměření RHSD ČR výrazně stoupá význam pracovních týmů a skupin jako jejích expertních orgánů.</w:t>
      </w:r>
    </w:p>
    <w:p w14:paraId="2F12EB79" w14:textId="3E7B97FA" w:rsidR="00DA086A" w:rsidRPr="00DA086A" w:rsidRDefault="00DA086A" w:rsidP="00DA086A">
      <w:pPr>
        <w:ind w:firstLine="0"/>
      </w:pPr>
      <w:r w:rsidRPr="00DA086A">
        <w:t>Plenární schůzi RHSD ČR - nejvyšší orgán tripartity - tvoří předseda</w:t>
      </w:r>
      <w:r w:rsidR="005D1141">
        <w:t xml:space="preserve"> vlády ČR a 7 zástupců vlády, 7 </w:t>
      </w:r>
      <w:r w:rsidRPr="00DA086A">
        <w:t>zástupců odborů a 7 zástupců zaměstnavatelů. V současné době jsou sociálními partnery vlády za odbory Českomoravská konfederace odborových svazů a Asociace samostatných odborů ČR, za zaměstnavatele Svaz průmy</w:t>
      </w:r>
      <w:r w:rsidR="009809EB">
        <w:t>slu a dopravy České republiky a </w:t>
      </w:r>
      <w:r w:rsidRPr="00DA086A">
        <w:t>K</w:t>
      </w:r>
      <w:r w:rsidR="005D1141">
        <w:t>onfederace zaměstnavatelských a </w:t>
      </w:r>
      <w:r w:rsidRPr="00DA086A">
        <w:t>podnikatelských svazů České republiky.</w:t>
      </w:r>
    </w:p>
    <w:p w14:paraId="03E04DEA" w14:textId="77777777" w:rsidR="00DA086A" w:rsidRPr="00DA086A" w:rsidRDefault="00DA086A" w:rsidP="00DA086A">
      <w:pPr>
        <w:ind w:firstLine="0"/>
      </w:pPr>
      <w:r w:rsidRPr="00DA086A">
        <w:t xml:space="preserve">Zástupci sociálních partnerů vlády jsou zapojeni do pracovních týmů a pracovních skupin. Jedná se např. o: </w:t>
      </w:r>
    </w:p>
    <w:p w14:paraId="4F19AC06" w14:textId="6A8FA70A" w:rsidR="00DA086A" w:rsidRPr="00DA086A" w:rsidRDefault="00DA086A" w:rsidP="00DA086A">
      <w:pPr>
        <w:numPr>
          <w:ilvl w:val="0"/>
          <w:numId w:val="32"/>
        </w:numPr>
      </w:pPr>
      <w:r w:rsidRPr="00DA086A">
        <w:t>Pracovní tým RHSD ČR pro pracovněprávní v</w:t>
      </w:r>
      <w:r w:rsidR="009809EB">
        <w:t>ztahy, kolektivní vyjednávání a </w:t>
      </w:r>
      <w:r w:rsidRPr="00DA086A">
        <w:t>zaměstnanost</w:t>
      </w:r>
    </w:p>
    <w:p w14:paraId="26E94DDA" w14:textId="77777777" w:rsidR="00DA086A" w:rsidRPr="00DA086A" w:rsidRDefault="00DA086A" w:rsidP="00DA086A">
      <w:pPr>
        <w:numPr>
          <w:ilvl w:val="0"/>
          <w:numId w:val="32"/>
        </w:numPr>
      </w:pPr>
      <w:r w:rsidRPr="00DA086A">
        <w:t>Pracovní tým RHSD ČR pro bezpečnost práce</w:t>
      </w:r>
    </w:p>
    <w:p w14:paraId="5F5C7EB5" w14:textId="77777777" w:rsidR="00DA086A" w:rsidRPr="00DA086A" w:rsidRDefault="00DA086A" w:rsidP="00DA086A">
      <w:pPr>
        <w:numPr>
          <w:ilvl w:val="0"/>
          <w:numId w:val="32"/>
        </w:numPr>
      </w:pPr>
      <w:r w:rsidRPr="00DA086A">
        <w:t>Pracovní tým RHSD ČR pro sociální otázky</w:t>
      </w:r>
    </w:p>
    <w:p w14:paraId="7A75CFC6" w14:textId="77777777" w:rsidR="00DA086A" w:rsidRPr="00DA086A" w:rsidRDefault="00DA086A" w:rsidP="00DA086A">
      <w:pPr>
        <w:numPr>
          <w:ilvl w:val="0"/>
          <w:numId w:val="32"/>
        </w:numPr>
      </w:pPr>
      <w:r w:rsidRPr="00DA086A">
        <w:t>Pracovní tým RHSD ČR pro hospodářskou politiku</w:t>
      </w:r>
    </w:p>
    <w:p w14:paraId="14B0DFF6" w14:textId="77777777" w:rsidR="00DA086A" w:rsidRPr="00DA086A" w:rsidRDefault="00DA086A" w:rsidP="00DA086A">
      <w:pPr>
        <w:numPr>
          <w:ilvl w:val="0"/>
          <w:numId w:val="32"/>
        </w:numPr>
      </w:pPr>
      <w:r w:rsidRPr="00DA086A">
        <w:t>Pracovní tým RHSD ČR pro Evropskou unii</w:t>
      </w:r>
    </w:p>
    <w:p w14:paraId="608C8BC0" w14:textId="77777777" w:rsidR="00DA086A" w:rsidRPr="00DA086A" w:rsidRDefault="00DA086A" w:rsidP="00DA086A">
      <w:pPr>
        <w:numPr>
          <w:ilvl w:val="0"/>
          <w:numId w:val="32"/>
        </w:numPr>
      </w:pPr>
      <w:r w:rsidRPr="00DA086A">
        <w:t>Pracovní tým RHSD ČR pro veřejné služby a veřejnou správu</w:t>
      </w:r>
    </w:p>
    <w:p w14:paraId="0ADA251D" w14:textId="77777777" w:rsidR="00DA086A" w:rsidRPr="00DA086A" w:rsidRDefault="00DA086A" w:rsidP="00DA086A">
      <w:pPr>
        <w:numPr>
          <w:ilvl w:val="0"/>
          <w:numId w:val="32"/>
        </w:numPr>
      </w:pPr>
      <w:r w:rsidRPr="00DA086A">
        <w:t>Pracovní tým RHSD ČR pro důchodovou reformu</w:t>
      </w:r>
    </w:p>
    <w:p w14:paraId="6DCE6D46" w14:textId="77777777" w:rsidR="00DA086A" w:rsidRPr="00DA086A" w:rsidRDefault="00DA086A" w:rsidP="00DA086A">
      <w:pPr>
        <w:numPr>
          <w:ilvl w:val="0"/>
          <w:numId w:val="32"/>
        </w:numPr>
      </w:pPr>
      <w:r w:rsidRPr="00DA086A">
        <w:t>Pracovní tým RHSD ČR pro vzdělávání a lidské zdroje</w:t>
      </w:r>
    </w:p>
    <w:p w14:paraId="234308EC" w14:textId="77777777" w:rsidR="00DA086A" w:rsidRPr="00DA086A" w:rsidRDefault="00DA086A" w:rsidP="00DA086A">
      <w:pPr>
        <w:numPr>
          <w:ilvl w:val="0"/>
          <w:numId w:val="32"/>
        </w:numPr>
      </w:pPr>
      <w:r w:rsidRPr="00DA086A">
        <w:t>Pracovní tým RHSD ČR pro daně a pojištění</w:t>
      </w:r>
    </w:p>
    <w:p w14:paraId="5DBA0E30" w14:textId="77777777" w:rsidR="00DA086A" w:rsidRPr="00DA086A" w:rsidRDefault="00DA086A" w:rsidP="00DA086A">
      <w:pPr>
        <w:numPr>
          <w:ilvl w:val="0"/>
          <w:numId w:val="32"/>
        </w:numPr>
      </w:pPr>
      <w:r w:rsidRPr="00DA086A">
        <w:t>Pracovní tým RHSD ČR pro dopravu a dopravní infrastrukturu</w:t>
      </w:r>
    </w:p>
    <w:p w14:paraId="45BF3A14" w14:textId="77777777" w:rsidR="00DA086A" w:rsidRPr="00DA086A" w:rsidRDefault="00DA086A" w:rsidP="00DA086A">
      <w:pPr>
        <w:numPr>
          <w:ilvl w:val="0"/>
          <w:numId w:val="32"/>
        </w:numPr>
      </w:pPr>
      <w:r w:rsidRPr="00DA086A">
        <w:t>Pracovní tým RHSD ČR pro místní rozvoj</w:t>
      </w:r>
    </w:p>
    <w:p w14:paraId="5423E7A8" w14:textId="77777777" w:rsidR="00DA086A" w:rsidRPr="00DA086A" w:rsidRDefault="00DA086A" w:rsidP="00DA086A">
      <w:pPr>
        <w:numPr>
          <w:ilvl w:val="0"/>
          <w:numId w:val="32"/>
        </w:numPr>
      </w:pPr>
      <w:r w:rsidRPr="00DA086A">
        <w:t>Pracovní tým RHSD ČR pro spolupráci s Mezinárodní organizací práce</w:t>
      </w:r>
    </w:p>
    <w:p w14:paraId="007B026F" w14:textId="77777777" w:rsidR="00DA086A" w:rsidRPr="00DA086A" w:rsidRDefault="00DA086A" w:rsidP="00DA086A">
      <w:pPr>
        <w:numPr>
          <w:ilvl w:val="0"/>
          <w:numId w:val="32"/>
        </w:numPr>
      </w:pPr>
      <w:r w:rsidRPr="00DA086A">
        <w:t>Pracovní tým RHSD ČR pro zdravotnictví</w:t>
      </w:r>
    </w:p>
    <w:p w14:paraId="0A190D1B" w14:textId="77777777" w:rsidR="00DA086A" w:rsidRPr="00DA086A" w:rsidRDefault="00DA086A" w:rsidP="00DA086A">
      <w:pPr>
        <w:numPr>
          <w:ilvl w:val="0"/>
          <w:numId w:val="32"/>
        </w:numPr>
      </w:pPr>
      <w:r w:rsidRPr="00DA086A">
        <w:lastRenderedPageBreak/>
        <w:t>Pracovní tým RHSD ČR pro kulturní otázky</w:t>
      </w:r>
    </w:p>
    <w:p w14:paraId="7E1881CC" w14:textId="77777777" w:rsidR="00DA086A" w:rsidRPr="00DA086A" w:rsidRDefault="00DA086A" w:rsidP="00DA086A">
      <w:pPr>
        <w:numPr>
          <w:ilvl w:val="0"/>
          <w:numId w:val="32"/>
        </w:numPr>
      </w:pPr>
      <w:r w:rsidRPr="00DA086A">
        <w:t xml:space="preserve">Pracovní tým pro vnitřní trh </w:t>
      </w:r>
    </w:p>
    <w:p w14:paraId="0D387546" w14:textId="77777777" w:rsidR="00DA086A" w:rsidRPr="00DA086A" w:rsidRDefault="00DA086A" w:rsidP="00DA086A">
      <w:pPr>
        <w:numPr>
          <w:ilvl w:val="0"/>
          <w:numId w:val="32"/>
        </w:numPr>
      </w:pPr>
      <w:r w:rsidRPr="00DA086A">
        <w:t>Pracovní tým RHSD ČR pro neziskové organizace</w:t>
      </w:r>
    </w:p>
    <w:p w14:paraId="49F7A791" w14:textId="77777777" w:rsidR="00DA086A" w:rsidRPr="00DA086A" w:rsidRDefault="00DA086A" w:rsidP="00DA086A">
      <w:pPr>
        <w:numPr>
          <w:ilvl w:val="0"/>
          <w:numId w:val="32"/>
        </w:numPr>
      </w:pPr>
      <w:r w:rsidRPr="00DA086A">
        <w:t>Pracovní skupiny Předsednictva RHSD ČR pro otázky zákona o státní službě.</w:t>
      </w:r>
    </w:p>
    <w:p w14:paraId="3CE434CD" w14:textId="77777777" w:rsidR="00DA086A" w:rsidRPr="00DA086A" w:rsidRDefault="00DA086A" w:rsidP="00DA086A">
      <w:pPr>
        <w:ind w:firstLine="0"/>
      </w:pPr>
      <w:r w:rsidRPr="00DA086A">
        <w:t>Přínosem pro vytváření zdravých a odpovědných vztahů sociálního partnerství je zřizování tripartitních struktur v regionech a odvětvích a rovněž působení sociálních partnerů na rozšiřování vyšších kolektivních smluv.</w:t>
      </w:r>
    </w:p>
    <w:p w14:paraId="19CA6F1F" w14:textId="4F208C3E" w:rsidR="00DA086A" w:rsidRPr="00DA086A" w:rsidRDefault="00DA086A" w:rsidP="00DA086A">
      <w:pPr>
        <w:ind w:firstLine="0"/>
      </w:pPr>
      <w:r w:rsidRPr="00DA086A">
        <w:t>Krajské tripartity jsou volenými orgány každého kraje. Krajské</w:t>
      </w:r>
      <w:r w:rsidR="005D1141">
        <w:t xml:space="preserve"> tripartity jsou dohadovacími a </w:t>
      </w:r>
      <w:r w:rsidRPr="00DA086A">
        <w:t>poradními orgány s cílem dosáhnout prostřednictvím sociálního dialogu shody v zásadních otázkách hospodářského a sociálního rozvoje. Partnery v krajské tri</w:t>
      </w:r>
      <w:r w:rsidR="005D1141">
        <w:t>partitě jsou zaměstnavatelské a </w:t>
      </w:r>
      <w:r w:rsidRPr="00DA086A">
        <w:t>podnikatelské organizace, odborové organizace a členové zastupitelstva daného kraje. Ve své podstatě to jsou poradní orgány hejtmana, zastupitelstva kraje.</w:t>
      </w:r>
    </w:p>
    <w:p w14:paraId="0615B927" w14:textId="77777777" w:rsidR="00DA086A" w:rsidRPr="00DA086A" w:rsidRDefault="00DA086A" w:rsidP="00DA086A">
      <w:pPr>
        <w:ind w:firstLine="0"/>
      </w:pPr>
      <w:r w:rsidRPr="00DA086A">
        <w:t>Sociálního dialog v České republice probíhá na úrovni sociálních partnerů</w:t>
      </w:r>
      <w:r w:rsidRPr="00DA086A">
        <w:rPr>
          <w:vertAlign w:val="superscript"/>
        </w:rPr>
        <w:footnoteReference w:id="1"/>
      </w:r>
      <w:r w:rsidRPr="00DA086A">
        <w:t xml:space="preserve"> jako:</w:t>
      </w:r>
    </w:p>
    <w:p w14:paraId="0A6CCC30" w14:textId="77777777" w:rsidR="00DA086A" w:rsidRPr="00DA086A" w:rsidRDefault="00DA086A" w:rsidP="00DA086A">
      <w:pPr>
        <w:numPr>
          <w:ilvl w:val="0"/>
          <w:numId w:val="31"/>
        </w:numPr>
      </w:pPr>
      <w:r w:rsidRPr="00DA086A">
        <w:t>komunikace sociálních partnerů</w:t>
      </w:r>
    </w:p>
    <w:p w14:paraId="0AE1F7B3" w14:textId="77777777" w:rsidR="00DA086A" w:rsidRPr="00DA086A" w:rsidRDefault="00DA086A" w:rsidP="00DA086A">
      <w:pPr>
        <w:numPr>
          <w:ilvl w:val="0"/>
          <w:numId w:val="31"/>
        </w:numPr>
      </w:pPr>
      <w:r w:rsidRPr="00DA086A">
        <w:t>proces, aktivity, dvoustranných nebo třístranných jednání mezi sociálními partnery</w:t>
      </w:r>
    </w:p>
    <w:p w14:paraId="19E85297" w14:textId="77777777" w:rsidR="00DA086A" w:rsidRPr="00DA086A" w:rsidRDefault="00DA086A" w:rsidP="00DA086A">
      <w:pPr>
        <w:numPr>
          <w:ilvl w:val="0"/>
          <w:numId w:val="31"/>
        </w:numPr>
      </w:pPr>
      <w:r w:rsidRPr="00DA086A">
        <w:t>v užším pojetí jsou sociálním dialogem všechna jednání mezi účastníky kolektivního vyjednávání o kolektivních smlouvách a jejich následném naplňování</w:t>
      </w:r>
    </w:p>
    <w:p w14:paraId="00B5260E" w14:textId="77777777" w:rsidR="00DA086A" w:rsidRPr="00DA086A" w:rsidRDefault="00DA086A" w:rsidP="00DA086A">
      <w:pPr>
        <w:numPr>
          <w:ilvl w:val="0"/>
          <w:numId w:val="31"/>
        </w:numPr>
      </w:pPr>
      <w:r w:rsidRPr="00DA086A">
        <w:t xml:space="preserve">v širším pojetí sociální dialog představuje jakékoliv (i neformální) jednání mezi sociálními partnery k právní problematice, pracovních, mzdových, sociálních aj. podmínek </w:t>
      </w:r>
    </w:p>
    <w:p w14:paraId="4081873B" w14:textId="6FD46FBC" w:rsidR="00DA086A" w:rsidRPr="00DA086A" w:rsidRDefault="00DA086A" w:rsidP="00DA086A">
      <w:pPr>
        <w:numPr>
          <w:ilvl w:val="0"/>
          <w:numId w:val="31"/>
        </w:numPr>
      </w:pPr>
      <w:r w:rsidRPr="00DA086A">
        <w:t>v kolektivním vyjednávání mohou jednat a čini</w:t>
      </w:r>
      <w:r w:rsidR="005D1141">
        <w:t>t právní úkony pouze odborové a </w:t>
      </w:r>
      <w:r w:rsidRPr="00DA086A">
        <w:t>zaměstnavatelské organizace</w:t>
      </w:r>
    </w:p>
    <w:p w14:paraId="442DB95A" w14:textId="77777777" w:rsidR="00DA086A" w:rsidRPr="00DA086A" w:rsidRDefault="00DA086A" w:rsidP="00DA086A">
      <w:pPr>
        <w:numPr>
          <w:ilvl w:val="0"/>
          <w:numId w:val="31"/>
        </w:numPr>
      </w:pPr>
      <w:r w:rsidRPr="00DA086A">
        <w:t>v rámci sociálního dialogu mohou vyjednávat i neformální uskupení, pracovní skupiny, týmy i pověření jednotlivci</w:t>
      </w:r>
    </w:p>
    <w:p w14:paraId="292C8B9C" w14:textId="59DD4522" w:rsidR="00DA086A" w:rsidRPr="00DA086A" w:rsidRDefault="00DA086A" w:rsidP="00DA086A">
      <w:pPr>
        <w:numPr>
          <w:ilvl w:val="0"/>
          <w:numId w:val="31"/>
        </w:numPr>
      </w:pPr>
      <w:r w:rsidRPr="00DA086A">
        <w:t>v obou případech jde o proces vyjednávání mezi jeho ú</w:t>
      </w:r>
      <w:r w:rsidR="005D1141">
        <w:t>častníky, liší se v postavení a </w:t>
      </w:r>
      <w:r w:rsidRPr="00DA086A">
        <w:t>rozsahu pravomocí zástupců a cílů této komunikace.</w:t>
      </w:r>
    </w:p>
    <w:p w14:paraId="2CF4B850" w14:textId="77777777" w:rsidR="00DA086A" w:rsidRPr="00DA086A" w:rsidRDefault="00DA086A" w:rsidP="005D1141">
      <w:pPr>
        <w:pStyle w:val="Nadpis1"/>
      </w:pPr>
      <w:bookmarkStart w:id="31" w:name="_Toc473021138"/>
      <w:bookmarkStart w:id="32" w:name="_Toc480244973"/>
      <w:bookmarkStart w:id="33" w:name="_Toc480245183"/>
      <w:r w:rsidRPr="00DA086A">
        <w:lastRenderedPageBreak/>
        <w:t>Sociální dialog a investice</w:t>
      </w:r>
      <w:bookmarkEnd w:id="31"/>
      <w:bookmarkEnd w:id="32"/>
      <w:bookmarkEnd w:id="33"/>
    </w:p>
    <w:p w14:paraId="434FAA55" w14:textId="77777777" w:rsidR="00DA086A" w:rsidRPr="00DA086A" w:rsidRDefault="00DA086A" w:rsidP="00DA086A">
      <w:pPr>
        <w:ind w:firstLine="0"/>
      </w:pPr>
      <w:r w:rsidRPr="00DA086A">
        <w:t xml:space="preserve">Důležitou kapitolou týkající se sociálního dialogu jsou investice. Přestože evropská ekonomika od poloviny roku 2013 vzrůstá, hospodářské oživení v eurozóně nepostupovalo příliš rychle: sedm let po finanční krizi míra ekonomické aktivity ještě nebyla obnovena na svou předkrizovou úroveň. V uvedeném období také investice nestoupaly a vykazovaly spíše žádné, nebo jen slabé známky oživení, a to i přesto, že v posledních letech téměř vše bylo podrobováno strukturálním reformám. </w:t>
      </w:r>
    </w:p>
    <w:p w14:paraId="62464D7A" w14:textId="6543E93C" w:rsidR="00DA086A" w:rsidRPr="00DA086A" w:rsidRDefault="00DA086A" w:rsidP="00DA086A">
      <w:pPr>
        <w:ind w:firstLine="0"/>
      </w:pPr>
      <w:r w:rsidRPr="00DA086A">
        <w:t>Evropa potřebuje silné oživení, ale také strukturální obnovu, která</w:t>
      </w:r>
      <w:r w:rsidR="005D1141">
        <w:t xml:space="preserve"> umožní posílit dynamiku. K </w:t>
      </w:r>
      <w:r w:rsidRPr="00DA086A">
        <w:t>dosažení tohoto cíle, je zapotřebí masívnější investiční plán a reformní program, který umožní vytváření kvalitních pracovních míst. Velký důraz by měl být kladen na podporu veřejných investic, neboť vysoce kvalitní veřejné služby podporují ekonomický růst. Veřejné investice by měly být rovněž posíleny v oblasti služeb, jako je školství, zdravotnictví, sociálních služeb, bydlení a veřejné dopravy, stejně jako investice do pracovníků působících ve veřejném sektoru a kteří jsou odpovědní za poskytování těchto služeb, v neposlední řadě do veřejných služeb zaměstnanosti, které jsou důležité pro pomoc začlenění lidí zpět do pracovního procesu.</w:t>
      </w:r>
      <w:r w:rsidRPr="00DA086A">
        <w:br/>
        <w:t>Velkou důležitost má investiční plán. Aby byl maximálně účinný, musí investiční plán být zacílený tak, aby přinesl vysokou přidanou hodnotu a řešil</w:t>
      </w:r>
      <w:r w:rsidR="005D1141">
        <w:t xml:space="preserve"> odlišné ekonomické a </w:t>
      </w:r>
      <w:r w:rsidRPr="00DA086A">
        <w:t>zaměstnanecké situace v členských státech a v regionech, které byly nejvíce zasaženy krizí. Současný investiční plán musí být pečlivě monitorován, aby se zjistilo, zda je třeba dodatečných investic a do jaké míry se zaměřit na financování nových investičních projektů. Projekty musí být monitorovány také v tom smyslu, aby se zjisti</w:t>
      </w:r>
      <w:r w:rsidR="005D1141">
        <w:t>lo, zda splňují celkové cíle, a </w:t>
      </w:r>
      <w:r w:rsidRPr="00DA086A">
        <w:t>to zejména tak, zda přinášejí vysoce společenské a ekonomi</w:t>
      </w:r>
      <w:r w:rsidR="009809EB">
        <w:t>cké hodnoty, které přispívají k </w:t>
      </w:r>
      <w:r w:rsidRPr="00DA086A">
        <w:t xml:space="preserve">dosažení cílů politiky EU. Zvláštní pozornost by měla být věnována na financování projektů, které investují do lidského kapitálu, právě tak jako na ty, které podporují přechod k ekologičtějšímu hospodářství. </w:t>
      </w:r>
    </w:p>
    <w:p w14:paraId="3E172FEA" w14:textId="309C799D" w:rsidR="00DA086A" w:rsidRPr="00DA086A" w:rsidRDefault="00DA086A" w:rsidP="00DA086A">
      <w:pPr>
        <w:ind w:firstLine="0"/>
      </w:pPr>
      <w:r w:rsidRPr="00DA086A">
        <w:t>Globalizace, technologické inovace a změny, demografické trendy a přechod k ekologičtějšímu hospodářství mají hluboký dopad na trh práce. Trhy práce se musí přizpůsobit těmto výzvám. Sociálními partnery by měly být podporovány takové průmyslové politiky, které povedou k pozitivním výsledkům pro jak pracovníky, tak podniky a společnost jako celku. Politická rozhodnutí týkající se typu refore</w:t>
      </w:r>
      <w:r w:rsidR="009809EB">
        <w:t>m, které přinesou konkurenční a </w:t>
      </w:r>
      <w:r w:rsidRPr="00DA086A">
        <w:t xml:space="preserve">produktivní ekonomiku spolu s kvalitními pracovními místy a kvalifikovanými pracovními silami, musí být založena na správné a efektivní analýze dopadu, včetně sociálního dopadu stávajících reforem. </w:t>
      </w:r>
    </w:p>
    <w:p w14:paraId="1A9601BF" w14:textId="22FF1824" w:rsidR="00DA086A" w:rsidRPr="00DA086A" w:rsidRDefault="00DA086A" w:rsidP="00DA086A">
      <w:pPr>
        <w:ind w:firstLine="0"/>
      </w:pPr>
      <w:r w:rsidRPr="00DA086A">
        <w:t xml:space="preserve">Komise více než před rokem navrhla Investiční plán pro Evropu. Cílem </w:t>
      </w:r>
      <w:hyperlink r:id="rId8" w:history="1">
        <w:r w:rsidRPr="005D1141">
          <w:rPr>
            <w:rStyle w:val="Hypertextovodkaz"/>
            <w:color w:val="auto"/>
          </w:rPr>
          <w:t>Investičního plánu pro Evropu</w:t>
        </w:r>
      </w:hyperlink>
      <w:r w:rsidRPr="00DA086A">
        <w:t xml:space="preserve"> bylo aktivovat během příštích tří let nejméně 315 mil</w:t>
      </w:r>
      <w:r w:rsidR="005D1141">
        <w:t>iard EUR dodatečných investic a </w:t>
      </w:r>
      <w:r w:rsidRPr="00DA086A">
        <w:t xml:space="preserve">dostat investice na udržitelnou úroveň z období před krizí. Díky rychlé podpoře Evropského parlamentu a Rady a operativní práci Evropské investiční banky začíná </w:t>
      </w:r>
      <w:hyperlink r:id="rId9" w:history="1">
        <w:r w:rsidRPr="005D1141">
          <w:rPr>
            <w:rStyle w:val="Hypertextovodkaz"/>
            <w:color w:val="auto"/>
          </w:rPr>
          <w:t xml:space="preserve">Evropský fond pro </w:t>
        </w:r>
        <w:r w:rsidRPr="005D1141">
          <w:rPr>
            <w:rStyle w:val="Hypertextovodkaz"/>
            <w:color w:val="auto"/>
          </w:rPr>
          <w:lastRenderedPageBreak/>
          <w:t>strategické investice</w:t>
        </w:r>
      </w:hyperlink>
      <w:r w:rsidRPr="005D1141">
        <w:t xml:space="preserve"> fungovat naplno. Svou činnost zahájilo Evropské ce</w:t>
      </w:r>
      <w:r w:rsidRPr="00DA086A">
        <w:t>ntrum pro investiční poradenství. Počátkem příštího roku bude spuštěn Evropský portál investičních projektů.</w:t>
      </w:r>
    </w:p>
    <w:p w14:paraId="07CDB8C8" w14:textId="77777777" w:rsidR="00DA086A" w:rsidRPr="00DA086A" w:rsidRDefault="00DA086A" w:rsidP="00DA086A">
      <w:pPr>
        <w:ind w:firstLine="0"/>
      </w:pPr>
      <w:r w:rsidRPr="00DA086A">
        <w:t>Investiční plán musí být doprovázen úsilím na úrovni členských států, protože veřejné a soukromé investice jsou stále nízké. Pro investice je důležitá i podpora lidského kapitálu. K vedení dialogu s členskými státy se spolu s roční analýzou růstu zveřejňují konkrétní informace o hlavních výzvách pro investice na vnitrostátní úrovni.</w:t>
      </w:r>
    </w:p>
    <w:p w14:paraId="7A369390" w14:textId="3F66F2CB" w:rsidR="00DA086A" w:rsidRPr="00DA086A" w:rsidRDefault="00DA086A" w:rsidP="00DA086A">
      <w:pPr>
        <w:ind w:firstLine="0"/>
      </w:pPr>
      <w:r w:rsidRPr="00DA086A">
        <w:t>Investiční politika a sociální dialog v ČR úzce souvisí s Akčním plánem na podporu hospodářského růstu a zaměstnanosti. Vláda ČR přijala Akční plán v r. 2014, který je každý rok aktualizován. Aktualizace Akčního plánu n</w:t>
      </w:r>
      <w:r w:rsidR="009809EB">
        <w:t>a podporu hospodářského růstu a </w:t>
      </w:r>
      <w:r w:rsidRPr="00DA086A">
        <w:t xml:space="preserve">zaměstnanosti pro rok 2017 byla projednána mezi sociálními partnery a zástupci vlády v listopadu 2016. Díky spolupráci se sociálními partnery se v roce 2016 podařilo přijmout celou řadu prospěšných opatření. Patří mezi ně například dohoda na prioritních dopravních stavbách, řešení problémů OKD, dohoda na zlepšení platových podmínek v ČR a další. </w:t>
      </w:r>
    </w:p>
    <w:p w14:paraId="1AC80363" w14:textId="502FAF34" w:rsidR="00DA086A" w:rsidRPr="00DA086A" w:rsidRDefault="00DA086A" w:rsidP="00DA086A">
      <w:pPr>
        <w:ind w:firstLine="0"/>
      </w:pPr>
      <w:r w:rsidRPr="00DA086A">
        <w:t>V loňském roce Evropská komise doporučila Čes</w:t>
      </w:r>
      <w:r w:rsidR="009809EB">
        <w:t>ké republice omezit regulační a </w:t>
      </w:r>
      <w:r w:rsidRPr="00DA086A">
        <w:t>administrativní překážky, jež brání investicím (zejména v dopravě a energetice). Komise Českou republiku také upozornila, že ve srovnání s průměrem EU zůstávají investice na jednoho obyvatele nízké a soustředí se především do hlavního města Prahy. Tomu, aby se investovalo více, prý brání administrativní a regulační přek</w:t>
      </w:r>
      <w:r w:rsidR="009809EB">
        <w:t>ážky i vysoké náklady spojené s </w:t>
      </w:r>
      <w:r w:rsidRPr="00DA086A">
        <w:t>placením daní, nízká dostupnost veřejných služeb online nebo nedostatečná předvídatelnost právních předpisů.</w:t>
      </w:r>
    </w:p>
    <w:p w14:paraId="06369B0D" w14:textId="26544B39" w:rsidR="00DA086A" w:rsidRPr="00DA086A" w:rsidRDefault="00DA086A" w:rsidP="00DA086A">
      <w:pPr>
        <w:ind w:firstLine="0"/>
      </w:pPr>
      <w:r w:rsidRPr="00DA086A">
        <w:t>V roce 2017 je prioritou vlády co nejefektivnější využití investičních prostředků, které zahrnuje také čerpání evropských fondů. Chce se soust</w:t>
      </w:r>
      <w:r w:rsidR="005D1141">
        <w:t>ředit také na podporu exportu a </w:t>
      </w:r>
      <w:r w:rsidRPr="00DA086A">
        <w:t>podporu malých a středních podniků tak, aby se mohl trh práce lépe strukturovat, či na zkvalitňování situace v regionálním školství. Důležitá bude také digitalizace, vláda se rovněž přihlásila ke konceptu Průmysl 4.0 a následovat budou iniciativy Vzdělávání 4.0 a Práce 4.0, které odráží potřeby moderní společnosti propojené elektronickou komunikací. V této souvislosti je rovněž důležitá kvalita investic. Je třeba uvážlivě určit vhodné projekty, vypracovat ucelené plány, které zahrnou veřejný i soukromý sektor a strukturovat financování, aby nedošlo k nepromyšleným a ztrátovým investicím.</w:t>
      </w:r>
    </w:p>
    <w:p w14:paraId="77E6EA08" w14:textId="59FCD0D0" w:rsidR="00DA086A" w:rsidRPr="00DA086A" w:rsidRDefault="00DA086A" w:rsidP="005D1141">
      <w:pPr>
        <w:pStyle w:val="Nadpis1"/>
      </w:pPr>
      <w:bookmarkStart w:id="34" w:name="_Toc473021139"/>
      <w:bookmarkStart w:id="35" w:name="_Toc480244974"/>
      <w:bookmarkStart w:id="36" w:name="_Toc480245184"/>
      <w:r w:rsidRPr="00DA086A">
        <w:t>Nutnost vzdělávání při utváření průmyslové politiky</w:t>
      </w:r>
      <w:bookmarkEnd w:id="34"/>
      <w:bookmarkEnd w:id="35"/>
      <w:bookmarkEnd w:id="36"/>
    </w:p>
    <w:p w14:paraId="70AD2A77" w14:textId="77777777" w:rsidR="00DA086A" w:rsidRPr="00DA086A" w:rsidRDefault="00DA086A" w:rsidP="00DA086A">
      <w:pPr>
        <w:ind w:firstLine="0"/>
      </w:pPr>
      <w:r w:rsidRPr="00DA086A">
        <w:t xml:space="preserve">Důležitým aspektem v souvislosti se sociálním dialogem a jeho rolí v průmyslové politice je zvyšování kvalifikace, neboť právě ta je hnacím motorem průmyslového růstu a pracovních míst a značně napomáhá inovacím a konkurenceschopnosti.  Základním zájmem zaměstnavatele je hospodářský zisk a základním zájmem zaměstnance výdělek. Předvídání potřeb kvalifikací a hledání řešení pro chybějící kvalifikace je neméně důležité. V tomto smyslu by měly být podpořeny sektorové rady a tvorba odvětvových školicích institutů. Zaměstnanecká politika dnes většinou chápe zaměstnance jako subjekt, do něhož se vyplatí </w:t>
      </w:r>
      <w:r w:rsidRPr="00DA086A">
        <w:lastRenderedPageBreak/>
        <w:t xml:space="preserve">investovat v oblasti dalšího vzdělávání a rekvalifikace, což reflektuje evropský i světový vývoj v této oblasti. Zvyšování kvalifikace zaměstnanců a jejich odborného rozvoje dnes patří k často využívaným benefitům poskytovaným zaměstnavateli. Jedná se o velmi užitečnou činnost, neboť ze zvyšování kvalifikace zaměstnance může vždy mít užitek také zaměstnavatel. Jedná se především o kurzy sloužící k prohloubení kvalifikace, jazykové a PC kurzy, technické vzdělávání, vzdělávání týkající se využívání nových technologií a materiálů, rovněž tak kurzy manažerské. Z tohoto hlediska jsou také důležité tvorby kariérních plánů, příspěvky studentům – budoucím zaměstnancům, které zaměstnavatel může rovněž poskytnout ve formě stipendia a podpora celoživotního učení. </w:t>
      </w:r>
    </w:p>
    <w:p w14:paraId="3E431749" w14:textId="6A45403B" w:rsidR="00DA086A" w:rsidRPr="00DA086A" w:rsidRDefault="00DA086A" w:rsidP="00DA086A">
      <w:pPr>
        <w:ind w:firstLine="0"/>
      </w:pPr>
      <w:r w:rsidRPr="00DA086A">
        <w:t xml:space="preserve">Sociální partneři by měli vyvíjet tlak na stát, aby více </w:t>
      </w:r>
      <w:r w:rsidR="009809EB">
        <w:t>podporoval takové kvalifikace a </w:t>
      </w:r>
      <w:r w:rsidRPr="00DA086A">
        <w:t>rekvalifikace, které najdou uplatnění u zaměstnavatelů. Úřady práce mnohdy financují takové rekvalifikace, u nichž je předem zřejmé, že j</w:t>
      </w:r>
      <w:r w:rsidR="009809EB">
        <w:t>e uchazeč o práci nevyužije a u </w:t>
      </w:r>
      <w:r w:rsidRPr="00DA086A">
        <w:t>zaměstnavatelů o ně není zájem. V této souvislosti je třeba podpořit i zaměstnavatele, aby nemuseli plně nést náklady spojené s rekvalifikací nového zaměstnance, bez jistoty, že od něho nový zaměstnanec neodejde.  Proto je v této oblasti je nutná aktivní účast obou sociálních partnerů při realizaci na úrovni národní, regionální, odvětvové a firemní.</w:t>
      </w:r>
    </w:p>
    <w:p w14:paraId="2EE10F55" w14:textId="6897AD80" w:rsidR="00DA086A" w:rsidRDefault="00DA086A" w:rsidP="00DA086A">
      <w:pPr>
        <w:ind w:firstLine="0"/>
      </w:pPr>
      <w:r w:rsidRPr="00DA086A">
        <w:t>Symbolem příležitostí EU, které nabízí mladým lidem, kteří se mohou učit nebo studovat v zahraničí je program Erasmus+. Při realizaci tohoto pr</w:t>
      </w:r>
      <w:r w:rsidR="009809EB">
        <w:t>ogramu Evropská komise počítá s </w:t>
      </w:r>
      <w:r w:rsidRPr="00DA086A">
        <w:t>partnerstvím s podniky v odborném vzdělávání, se zapojením sociálních partnerů, společností a poskytovatelů odborného vzdělávání a přípravy v rámci programu Erasmus + na podporu dlouhodobého trvání stáží učňů v zahraničí (6-12 měsíců). Kromě současných 650.000 učňů, které mají prospěch z mobility v rámci programu Erasmus+, tato opatření otevřou možnost pro dalších 50.000 mladých lidí, kteří s</w:t>
      </w:r>
      <w:r w:rsidR="009809EB">
        <w:t>tráví alespoň 6 měsíců učením v </w:t>
      </w:r>
      <w:r w:rsidRPr="00DA086A">
        <w:t>jiném členském státě v období 2017-2020. Odborné vzdělávání a odborná příprava, zejména u učňovského školství, jsou vyzkoušeným a prověřeným způsobem, jak vybavit mladé lidi příslušnými dovednostmi a usnadnit jejic</w:t>
      </w:r>
      <w:r w:rsidR="009809EB">
        <w:t xml:space="preserve">h přechod ze školy na trh práce </w:t>
      </w:r>
      <w:r w:rsidRPr="00DA086A">
        <w:t xml:space="preserve">se zvláštním zaměřením na místní a regionální rozměr. Evropská komise v roce 2017 zahájí "ErasmusPro", novou speciální aktivitu  </w:t>
      </w:r>
    </w:p>
    <w:p w14:paraId="1DE7F0B4" w14:textId="77777777" w:rsidR="009809EB" w:rsidRPr="00DA086A" w:rsidRDefault="009809EB" w:rsidP="00DA086A">
      <w:pPr>
        <w:ind w:firstLine="0"/>
      </w:pPr>
    </w:p>
    <w:p w14:paraId="0B15F21E" w14:textId="77777777" w:rsidR="00DA086A" w:rsidRPr="00DA086A" w:rsidRDefault="00DA086A" w:rsidP="005D1141">
      <w:pPr>
        <w:pStyle w:val="Nadpis1"/>
      </w:pPr>
      <w:bookmarkStart w:id="37" w:name="_Toc473021140"/>
      <w:bookmarkStart w:id="38" w:name="_Toc480244975"/>
      <w:bookmarkStart w:id="39" w:name="_Toc480245185"/>
      <w:r w:rsidRPr="00DA086A">
        <w:t>Role sociálního dialogu v průmyslové politice v budoucnu</w:t>
      </w:r>
      <w:bookmarkEnd w:id="37"/>
      <w:bookmarkEnd w:id="38"/>
      <w:bookmarkEnd w:id="39"/>
    </w:p>
    <w:p w14:paraId="63F63240" w14:textId="77777777" w:rsidR="00DA086A" w:rsidRPr="00DA086A" w:rsidRDefault="00DA086A" w:rsidP="00DA086A">
      <w:pPr>
        <w:ind w:firstLine="0"/>
      </w:pPr>
      <w:r w:rsidRPr="00DA086A">
        <w:t xml:space="preserve">Efektivní evropská průmyslová politika bude muset čelit několika výzvám: zastavit důsledky finanční krize a úsporné politiky pro reálnou ekonomiku, nárůstu konkurence a musí vést evropský průmysl cestou nízkých emisí a udržitelnosti. Řešení těchto výzev vyžaduje politiku na posílení reindustrializace Evropy a mělo by být založeno na inovativních klastrech, technologickém pokroku a rozvoji. Bez odpovídajícího vývoje průmyslu nebude možné najít řešení pro závažné společenské výzvy. </w:t>
      </w:r>
    </w:p>
    <w:p w14:paraId="76F2BAC8" w14:textId="77777777" w:rsidR="00DA086A" w:rsidRPr="00DA086A" w:rsidRDefault="00DA086A" w:rsidP="00DA086A">
      <w:pPr>
        <w:ind w:firstLine="0"/>
      </w:pPr>
      <w:r w:rsidRPr="00DA086A">
        <w:lastRenderedPageBreak/>
        <w:t>Pokračující deindustrializace Evropy musí být zastavena a podíl průmyslu by se opět měl zvýšit na 20% HDP.  Evropská komise musí uznávat význam průmyslu pro evropskou ekonomiku a zahrnovat ho do všech budoucích komunikací nebo strategií. Kvalita a udržitelná pracovní místa jsou nemyslitelné bez průmyslové základny.</w:t>
      </w:r>
    </w:p>
    <w:p w14:paraId="58F47C52" w14:textId="77777777" w:rsidR="00DA086A" w:rsidRPr="00DA086A" w:rsidRDefault="00DA086A" w:rsidP="00DA086A">
      <w:pPr>
        <w:ind w:firstLine="0"/>
      </w:pPr>
      <w:r w:rsidRPr="00DA086A">
        <w:t>Role sociálního dialogu v průběhu utváření a uskutečňování průmyslové politiky je stěžejní. Integrace sociálního dialogu by se měla promítnout do všech fází ekonomického řízení. Sociální partneři musejí mít účinný vliv na rozhodování o závažných tématech průmyslové politiky.</w:t>
      </w:r>
    </w:p>
    <w:p w14:paraId="365244C2" w14:textId="77777777" w:rsidR="00DA086A" w:rsidRPr="00DA086A" w:rsidRDefault="00DA086A" w:rsidP="00DA086A">
      <w:pPr>
        <w:ind w:firstLine="0"/>
      </w:pPr>
      <w:r w:rsidRPr="00DA086A">
        <w:t xml:space="preserve">Měli by se zaměřit především na následující klíčové oblasti: </w:t>
      </w:r>
    </w:p>
    <w:p w14:paraId="0D24A0B2" w14:textId="26FFF911" w:rsidR="00DA086A" w:rsidRPr="00DA086A" w:rsidRDefault="00DA086A" w:rsidP="00DA086A">
      <w:pPr>
        <w:numPr>
          <w:ilvl w:val="0"/>
          <w:numId w:val="30"/>
        </w:numPr>
      </w:pPr>
      <w:r w:rsidRPr="00DA086A">
        <w:t>Zachování budoucnosti všech odvětví našeho průmyslu za současné podpory technologického pokroku, inovace produktu a procesu a vytváření přidané hodn</w:t>
      </w:r>
      <w:r w:rsidR="009809EB">
        <w:t>oty v </w:t>
      </w:r>
      <w:r w:rsidRPr="00DA086A">
        <w:t xml:space="preserve">nevýrobních fázích dodavatelského řetězce. </w:t>
      </w:r>
    </w:p>
    <w:p w14:paraId="51357473" w14:textId="77777777" w:rsidR="00DA086A" w:rsidRPr="00DA086A" w:rsidRDefault="00DA086A" w:rsidP="00DA086A">
      <w:pPr>
        <w:numPr>
          <w:ilvl w:val="0"/>
          <w:numId w:val="30"/>
        </w:numPr>
      </w:pPr>
      <w:r w:rsidRPr="00DA086A">
        <w:t>Posílení existujících nástrojů pro horizontální politiky (zaměstnanost, daňová politika, výzkum a vývoj, kvalifikace, inovace a inovativní klastry, infrastruktura).</w:t>
      </w:r>
    </w:p>
    <w:p w14:paraId="0AC14AEE" w14:textId="77777777" w:rsidR="00DA086A" w:rsidRPr="00DA086A" w:rsidRDefault="00DA086A" w:rsidP="00DA086A">
      <w:pPr>
        <w:numPr>
          <w:ilvl w:val="0"/>
          <w:numId w:val="30"/>
        </w:numPr>
      </w:pPr>
      <w:r w:rsidRPr="00DA086A">
        <w:t>Věnovat pozornost konkurenceschopnosti, poptávce, novým trhům a posílení kupní síly.</w:t>
      </w:r>
    </w:p>
    <w:p w14:paraId="34643632" w14:textId="3659B7D7" w:rsidR="00DA086A" w:rsidRPr="00DA086A" w:rsidRDefault="00DA086A" w:rsidP="00DA086A">
      <w:pPr>
        <w:numPr>
          <w:ilvl w:val="0"/>
          <w:numId w:val="30"/>
        </w:numPr>
      </w:pPr>
      <w:r w:rsidRPr="00DA086A">
        <w:t xml:space="preserve">Propagace průmyslové spolupráce: podporovat společné průmyslové evropské projekty (např. Galileo, Copernicus, Shift2Rail). Pokud jde o rozvoj klíčových technologií, podporovat průmyslové klastry mezi velkými </w:t>
      </w:r>
      <w:r w:rsidR="005D1141">
        <w:t>společnostmi, malými a </w:t>
      </w:r>
      <w:r w:rsidRPr="00DA086A">
        <w:t>středními podniky, výzkumnými centry, laboratořemi, školami a ústavy.</w:t>
      </w:r>
    </w:p>
    <w:p w14:paraId="037FFCAD" w14:textId="77777777" w:rsidR="00DA086A" w:rsidRPr="00DA086A" w:rsidRDefault="00DA086A" w:rsidP="00DA086A">
      <w:pPr>
        <w:numPr>
          <w:ilvl w:val="0"/>
          <w:numId w:val="30"/>
        </w:numPr>
      </w:pPr>
      <w:r w:rsidRPr="00DA086A">
        <w:t xml:space="preserve">Podporovat sociální dialog při různých konkrétních průmyslových výzvách. </w:t>
      </w:r>
    </w:p>
    <w:p w14:paraId="600D2A86" w14:textId="77777777" w:rsidR="00DA086A" w:rsidRPr="00DA086A" w:rsidRDefault="00DA086A" w:rsidP="00DA086A">
      <w:pPr>
        <w:numPr>
          <w:ilvl w:val="0"/>
          <w:numId w:val="30"/>
        </w:numPr>
      </w:pPr>
      <w:r w:rsidRPr="00DA086A">
        <w:t>Aktivně se zapojovat do tvorby strukturálních změn: Průmysl 4.0.</w:t>
      </w:r>
    </w:p>
    <w:p w14:paraId="742540ED" w14:textId="77777777" w:rsidR="00DA086A" w:rsidRPr="00DA086A" w:rsidRDefault="00DA086A" w:rsidP="00DA086A">
      <w:pPr>
        <w:numPr>
          <w:ilvl w:val="0"/>
          <w:numId w:val="30"/>
        </w:numPr>
      </w:pPr>
      <w:r w:rsidRPr="00DA086A">
        <w:t>Environmentální politika a lepší integrace rozměru udržitelného rozvoje do nástrojů průmyslové politiky.</w:t>
      </w:r>
    </w:p>
    <w:p w14:paraId="5438B3AA" w14:textId="77777777" w:rsidR="00DA086A" w:rsidRPr="00DA086A" w:rsidRDefault="00DA086A" w:rsidP="00DA086A">
      <w:pPr>
        <w:numPr>
          <w:ilvl w:val="0"/>
          <w:numId w:val="30"/>
        </w:numPr>
        <w:rPr>
          <w:lang w:val="de-DE"/>
        </w:rPr>
      </w:pPr>
      <w:r w:rsidRPr="00DA086A">
        <w:t>Podpora plné zaměstnanosti a investicí do reálné ekonomiky.</w:t>
      </w:r>
    </w:p>
    <w:p w14:paraId="1E516C6F" w14:textId="77777777" w:rsidR="00DA086A" w:rsidRPr="00DA086A" w:rsidRDefault="00DA086A" w:rsidP="00DA086A">
      <w:pPr>
        <w:numPr>
          <w:ilvl w:val="0"/>
          <w:numId w:val="30"/>
        </w:numPr>
      </w:pPr>
      <w:r w:rsidRPr="00DA086A">
        <w:t>Podpora "znalostní ekonomiky" jako hlavního pilíře průmyslové politiky, podpora uplatňování výsledků výzkumu a vývoje v Evropě.</w:t>
      </w:r>
    </w:p>
    <w:p w14:paraId="34B9927A" w14:textId="4DBF1C52" w:rsidR="00DA086A" w:rsidRPr="00DA086A" w:rsidRDefault="00DA086A" w:rsidP="00DA086A">
      <w:pPr>
        <w:numPr>
          <w:ilvl w:val="0"/>
          <w:numId w:val="30"/>
        </w:numPr>
      </w:pPr>
      <w:r w:rsidRPr="00DA086A">
        <w:t>Definování strategie změny kvalifikačních potřeb</w:t>
      </w:r>
      <w:r w:rsidR="005D1141">
        <w:t xml:space="preserve"> pracovních sil a kontinuální a </w:t>
      </w:r>
      <w:r w:rsidRPr="00DA086A">
        <w:t>současně rozšířené odborné vzdělávání.</w:t>
      </w:r>
    </w:p>
    <w:p w14:paraId="4E3515FB" w14:textId="77777777" w:rsidR="00DA086A" w:rsidRPr="00DA086A" w:rsidRDefault="00DA086A" w:rsidP="00DA086A">
      <w:pPr>
        <w:ind w:firstLine="0"/>
        <w:rPr>
          <w:b/>
        </w:rPr>
      </w:pPr>
    </w:p>
    <w:p w14:paraId="659918D8" w14:textId="77777777" w:rsidR="00DA086A" w:rsidRPr="00DA086A" w:rsidRDefault="00DA086A" w:rsidP="005D1141">
      <w:pPr>
        <w:pStyle w:val="Nadpis1"/>
        <w:numPr>
          <w:ilvl w:val="0"/>
          <w:numId w:val="0"/>
        </w:numPr>
        <w:ind w:left="360" w:hanging="360"/>
      </w:pPr>
      <w:bookmarkStart w:id="40" w:name="_Toc473021141"/>
      <w:bookmarkStart w:id="41" w:name="_Toc480244976"/>
      <w:bookmarkStart w:id="42" w:name="_Toc480245186"/>
      <w:r w:rsidRPr="00DA086A">
        <w:lastRenderedPageBreak/>
        <w:t>Závěr</w:t>
      </w:r>
      <w:bookmarkEnd w:id="40"/>
      <w:bookmarkEnd w:id="41"/>
      <w:bookmarkEnd w:id="42"/>
    </w:p>
    <w:p w14:paraId="3D5B0E6E" w14:textId="77777777" w:rsidR="00DA086A" w:rsidRPr="00DA086A" w:rsidRDefault="00DA086A" w:rsidP="00DA086A">
      <w:pPr>
        <w:ind w:firstLine="0"/>
      </w:pPr>
      <w:r w:rsidRPr="00DA086A">
        <w:t>Cílem sociálního dialogu v oblasti průmyslové politiky by měla být smysluplná a na budoucnost orientovaná průmyslová politika, která vyžaduje udržitelný, sociální a ekologický rozměr.  Zapojení sociálních partnerů do průmyslových politik jak z hlediska jejich tvorby, tak z hlediska jejich realizací na vnitrostátní úrovni i na mezinárodní úrovni, má mimořádný význam. Umožňuje vzájemně využívat a zdokonalovat odborné znalosti a zkušenosti z oblasti průmyslové výroby, ze sociální oblasti a trhu práce. Rozhodujícím způsobem také napomáhá koordinaci průmyslových politik EU a jejich dalšímu smysluplnému rozvoji.</w:t>
      </w:r>
    </w:p>
    <w:p w14:paraId="69456461" w14:textId="77777777" w:rsidR="00DA086A" w:rsidRPr="00DA086A" w:rsidRDefault="00DA086A" w:rsidP="00DA086A">
      <w:pPr>
        <w:ind w:firstLine="0"/>
        <w:rPr>
          <w:b/>
          <w:bCs/>
          <w:i/>
          <w:iCs/>
        </w:rPr>
      </w:pPr>
    </w:p>
    <w:p w14:paraId="2628D5F3" w14:textId="48053F23" w:rsidR="00DA086A" w:rsidRPr="00DA086A" w:rsidRDefault="00DA086A" w:rsidP="005D1141">
      <w:pPr>
        <w:pStyle w:val="Nadpis1"/>
        <w:numPr>
          <w:ilvl w:val="0"/>
          <w:numId w:val="0"/>
        </w:numPr>
        <w:ind w:left="360" w:hanging="360"/>
      </w:pPr>
      <w:bookmarkStart w:id="43" w:name="_Toc480244977"/>
      <w:bookmarkStart w:id="44" w:name="_Toc480245187"/>
      <w:r w:rsidRPr="00DA086A">
        <w:t>Zdroje</w:t>
      </w:r>
      <w:r w:rsidR="005D1141" w:rsidRPr="00DA086A">
        <w:t>:</w:t>
      </w:r>
      <w:bookmarkEnd w:id="43"/>
      <w:bookmarkEnd w:id="44"/>
      <w:r w:rsidR="005D1141" w:rsidRPr="00DA086A">
        <w:t xml:space="preserve"> </w:t>
      </w:r>
    </w:p>
    <w:p w14:paraId="07A496A9" w14:textId="6219F209" w:rsidR="00DA086A" w:rsidRPr="00DA086A" w:rsidRDefault="005D1141" w:rsidP="00DA086A">
      <w:pPr>
        <w:ind w:firstLine="0"/>
        <w:rPr>
          <w:b/>
          <w:bCs/>
        </w:rPr>
      </w:pPr>
      <w:r w:rsidRPr="00DA086A">
        <w:rPr>
          <w:b/>
          <w:bCs/>
        </w:rPr>
        <w:t xml:space="preserve">EVROPSKÁ OBSERVATOŘ PRACOVNÍHO ŽIVOTA – EURWORK: </w:t>
      </w:r>
      <w:r w:rsidR="00DA086A" w:rsidRPr="005D1141">
        <w:rPr>
          <w:bCs/>
        </w:rPr>
        <w:t>http://www.eurofound.europa.eu/observatories</w:t>
      </w:r>
    </w:p>
    <w:p w14:paraId="50347A88" w14:textId="0A9BE2A5" w:rsidR="00DA086A" w:rsidRPr="005D1141" w:rsidRDefault="005D1141" w:rsidP="00DA086A">
      <w:pPr>
        <w:ind w:firstLine="0"/>
        <w:rPr>
          <w:b/>
          <w:bCs/>
        </w:rPr>
      </w:pPr>
      <w:r w:rsidRPr="00DA086A">
        <w:rPr>
          <w:b/>
          <w:bCs/>
        </w:rPr>
        <w:t xml:space="preserve">BUSINESSINFO.CZ – OFICIÁLNÍ PORTÁL PRO PODNIKÁNÍ A EXPORT </w:t>
      </w:r>
      <w:hyperlink r:id="rId10" w:history="1">
        <w:r w:rsidR="00DA086A" w:rsidRPr="005D1141">
          <w:rPr>
            <w:rStyle w:val="Hypertextovodkaz"/>
            <w:color w:val="auto"/>
          </w:rPr>
          <w:t>http://www.businessinfo.cz/cs/clanky/socialni-politika</w:t>
        </w:r>
      </w:hyperlink>
    </w:p>
    <w:p w14:paraId="084D8289" w14:textId="2E03760B" w:rsidR="00DA086A" w:rsidRPr="005D1141" w:rsidRDefault="00DA086A" w:rsidP="00DA086A">
      <w:pPr>
        <w:ind w:firstLine="0"/>
      </w:pPr>
      <w:r w:rsidRPr="005D1141">
        <w:rPr>
          <w:b/>
          <w:bCs/>
        </w:rPr>
        <w:t>EVROPS</w:t>
      </w:r>
      <w:r w:rsidR="005D1141">
        <w:rPr>
          <w:b/>
          <w:bCs/>
        </w:rPr>
        <w:t>KÝ HOSPODÁŘSKÝ A SOCIÁLNÍ VÝBOR</w:t>
      </w:r>
      <w:r w:rsidRPr="005D1141">
        <w:rPr>
          <w:b/>
          <w:bCs/>
        </w:rPr>
        <w:t xml:space="preserve">: </w:t>
      </w:r>
      <w:hyperlink r:id="rId11" w:history="1">
        <w:r w:rsidRPr="005D1141">
          <w:rPr>
            <w:rStyle w:val="Hypertextovodkaz"/>
            <w:color w:val="auto"/>
          </w:rPr>
          <w:t>http://www.eesc.europa.eu/?i=portal.en.publications</w:t>
        </w:r>
      </w:hyperlink>
    </w:p>
    <w:p w14:paraId="20956E0E" w14:textId="77777777" w:rsidR="00DA086A" w:rsidRPr="005D1141" w:rsidRDefault="00E55204" w:rsidP="00DA086A">
      <w:pPr>
        <w:ind w:firstLine="0"/>
      </w:pPr>
      <w:hyperlink r:id="rId12" w:history="1">
        <w:r w:rsidR="00DA086A" w:rsidRPr="005D1141">
          <w:rPr>
            <w:rStyle w:val="Hypertextovodkaz"/>
            <w:color w:val="auto"/>
          </w:rPr>
          <w:t>http://news.industriall-europe.eu/p/social-dialogues</w:t>
        </w:r>
      </w:hyperlink>
    </w:p>
    <w:p w14:paraId="1FABCFFA" w14:textId="0D922C03" w:rsidR="00DA086A" w:rsidRPr="005D1141" w:rsidRDefault="005D1141" w:rsidP="00DA086A">
      <w:pPr>
        <w:ind w:firstLine="0"/>
        <w:rPr>
          <w:b/>
          <w:bCs/>
        </w:rPr>
      </w:pPr>
      <w:r w:rsidRPr="005D1141">
        <w:rPr>
          <w:b/>
          <w:bCs/>
        </w:rPr>
        <w:t xml:space="preserve">WAGE LED GROWTH IN THE EU15 MEMBER STATES, ONARAN &amp; OBST, FEPS, 2015 </w:t>
      </w:r>
    </w:p>
    <w:p w14:paraId="1D5668D6" w14:textId="4ADECE8D" w:rsidR="00DA086A" w:rsidRPr="005D1141" w:rsidRDefault="005D1141" w:rsidP="00DA086A">
      <w:pPr>
        <w:ind w:firstLine="0"/>
        <w:rPr>
          <w:b/>
          <w:bCs/>
        </w:rPr>
      </w:pPr>
      <w:r w:rsidRPr="005D1141">
        <w:rPr>
          <w:b/>
          <w:bCs/>
        </w:rPr>
        <w:t xml:space="preserve">AN EMPLOYMENT ORIENTED INVESTMENT STRATEGY FOR EUROPE, ILO JANUARY 2015 </w:t>
      </w:r>
      <w:r w:rsidR="00DA086A" w:rsidRPr="005D1141">
        <w:rPr>
          <w:b/>
          <w:bCs/>
        </w:rPr>
        <w:t xml:space="preserve">  </w:t>
      </w:r>
    </w:p>
    <w:p w14:paraId="1700AA5E" w14:textId="77777777" w:rsidR="00DA086A" w:rsidRPr="005D1141" w:rsidRDefault="00E55204" w:rsidP="00DA086A">
      <w:pPr>
        <w:ind w:firstLine="0"/>
        <w:rPr>
          <w:bCs/>
        </w:rPr>
      </w:pPr>
      <w:hyperlink r:id="rId13" w:history="1">
        <w:r w:rsidR="00DA086A" w:rsidRPr="005D1141">
          <w:rPr>
            <w:rStyle w:val="Hypertextovodkaz"/>
            <w:bCs/>
            <w:color w:val="auto"/>
          </w:rPr>
          <w:t>http://europa.eu/rapid/press-release_SPEECH-15-5741_en.htm</w:t>
        </w:r>
      </w:hyperlink>
      <w:r w:rsidR="00DA086A" w:rsidRPr="005D1141">
        <w:rPr>
          <w:bCs/>
        </w:rPr>
        <w:t xml:space="preserve">; </w:t>
      </w:r>
    </w:p>
    <w:p w14:paraId="0F949CB6" w14:textId="7BF6D5BD" w:rsidR="00DA086A" w:rsidRPr="005D1141" w:rsidRDefault="00E55204" w:rsidP="00DA086A">
      <w:pPr>
        <w:ind w:firstLine="0"/>
        <w:rPr>
          <w:bCs/>
        </w:rPr>
      </w:pPr>
      <w:hyperlink r:id="rId14" w:history="1">
        <w:r w:rsidR="005D1141" w:rsidRPr="005D1141">
          <w:rPr>
            <w:rStyle w:val="Hypertextovodkaz"/>
            <w:bCs/>
            <w:color w:val="auto"/>
          </w:rPr>
          <w:t>THE 2015-2017 WORK PROGRAMME OF THE EUROPEAN SOCIAL PARTNERS ...</w:t>
        </w:r>
      </w:hyperlink>
    </w:p>
    <w:p w14:paraId="534CAD4F" w14:textId="77777777" w:rsidR="00DA086A" w:rsidRPr="005D1141" w:rsidRDefault="00DA086A" w:rsidP="00DA086A">
      <w:pPr>
        <w:ind w:firstLine="0"/>
        <w:rPr>
          <w:bCs/>
        </w:rPr>
      </w:pPr>
      <w:r w:rsidRPr="005D1141">
        <w:rPr>
          <w:bCs/>
        </w:rPr>
        <w:t>https://www.wko.at/Content.Node/iv/presse/wkoe_presse/presseaussendungen/EU-Sozialpartner_Programme_2015_2017.pdf</w:t>
      </w:r>
    </w:p>
    <w:p w14:paraId="3FA19C92" w14:textId="77777777" w:rsidR="00DA086A" w:rsidRPr="005D1141" w:rsidRDefault="00E55204" w:rsidP="00DA086A">
      <w:pPr>
        <w:ind w:firstLine="0"/>
        <w:rPr>
          <w:bCs/>
        </w:rPr>
      </w:pPr>
      <w:hyperlink r:id="rId15" w:history="1">
        <w:r w:rsidR="00DA086A" w:rsidRPr="005D1141">
          <w:rPr>
            <w:rStyle w:val="Hypertextovodkaz"/>
            <w:bCs/>
            <w:color w:val="auto"/>
          </w:rPr>
          <w:t>http://www.europarl.europa.eu/ftu/pdf/cs/FTU_5.10.7.pdf</w:t>
        </w:r>
      </w:hyperlink>
    </w:p>
    <w:p w14:paraId="360063F5" w14:textId="14EF881B" w:rsidR="00DA086A" w:rsidRPr="005D1141" w:rsidRDefault="005D1141" w:rsidP="00DA086A">
      <w:pPr>
        <w:ind w:firstLine="0"/>
        <w:rPr>
          <w:b/>
          <w:bCs/>
        </w:rPr>
      </w:pPr>
      <w:r w:rsidRPr="005D1141">
        <w:rPr>
          <w:b/>
          <w:bCs/>
        </w:rPr>
        <w:t>BROŽURA KONFEDERACE ZAMĚSTNAVATELSKÝCH A PODNIKATELSKÝCH SVAZŮ ČR (KZPS), 2016</w:t>
      </w:r>
    </w:p>
    <w:p w14:paraId="5F34CF54" w14:textId="77777777" w:rsidR="00834285" w:rsidRDefault="00834285">
      <w:pPr>
        <w:ind w:firstLine="0"/>
        <w:rPr>
          <w:rFonts w:asciiTheme="majorHAnsi" w:eastAsiaTheme="majorEastAsia" w:hAnsiTheme="majorHAnsi" w:cstheme="majorBidi"/>
          <w:color w:val="365F91" w:themeColor="accent1" w:themeShade="BF"/>
          <w:sz w:val="32"/>
          <w:szCs w:val="32"/>
        </w:rPr>
      </w:pPr>
    </w:p>
    <w:sectPr w:rsidR="00834285" w:rsidSect="00BD218B">
      <w:footerReference w:type="default" r:id="rId16"/>
      <w:headerReference w:type="first" r:id="rId17"/>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7F44" w14:textId="77777777" w:rsidR="00E55204" w:rsidRDefault="00E55204" w:rsidP="00360988">
      <w:pPr>
        <w:spacing w:after="0" w:line="240" w:lineRule="auto"/>
      </w:pPr>
      <w:r>
        <w:separator/>
      </w:r>
    </w:p>
  </w:endnote>
  <w:endnote w:type="continuationSeparator" w:id="0">
    <w:p w14:paraId="3D675EC9" w14:textId="77777777" w:rsidR="00E55204" w:rsidRDefault="00E55204"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96405"/>
      <w:docPartObj>
        <w:docPartGallery w:val="Page Numbers (Bottom of Page)"/>
        <w:docPartUnique/>
      </w:docPartObj>
    </w:sdtPr>
    <w:sdtEndPr/>
    <w:sdtContent>
      <w:p w14:paraId="0CE8ED60" w14:textId="448E1AE2" w:rsidR="001A1AA9" w:rsidRDefault="001A1AA9" w:rsidP="007C2B88">
        <w:pPr>
          <w:pStyle w:val="Zpat"/>
          <w:jc w:val="center"/>
        </w:pPr>
        <w:r>
          <w:fldChar w:fldCharType="begin"/>
        </w:r>
        <w:r>
          <w:instrText>PAGE   \* MERGEFORMAT</w:instrText>
        </w:r>
        <w:r>
          <w:fldChar w:fldCharType="separate"/>
        </w:r>
        <w:r w:rsidR="00C8119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C7A56" w14:textId="77777777" w:rsidR="00E55204" w:rsidRDefault="00E55204" w:rsidP="00360988">
      <w:pPr>
        <w:spacing w:after="0" w:line="240" w:lineRule="auto"/>
      </w:pPr>
      <w:r>
        <w:separator/>
      </w:r>
    </w:p>
  </w:footnote>
  <w:footnote w:type="continuationSeparator" w:id="0">
    <w:p w14:paraId="7C153463" w14:textId="77777777" w:rsidR="00E55204" w:rsidRDefault="00E55204" w:rsidP="00360988">
      <w:pPr>
        <w:spacing w:after="0" w:line="240" w:lineRule="auto"/>
      </w:pPr>
      <w:r>
        <w:continuationSeparator/>
      </w:r>
    </w:p>
  </w:footnote>
  <w:footnote w:id="1">
    <w:p w14:paraId="48077C74" w14:textId="77777777" w:rsidR="00DA086A" w:rsidRDefault="00DA086A" w:rsidP="00DA086A">
      <w:pPr>
        <w:pStyle w:val="Textpoznpodarou"/>
        <w:jc w:val="both"/>
      </w:pPr>
      <w:r>
        <w:rPr>
          <w:rStyle w:val="Znakapoznpodarou"/>
        </w:rPr>
        <w:footnoteRef/>
      </w:r>
      <w:r>
        <w:t xml:space="preserve"> </w:t>
      </w:r>
      <w:r w:rsidRPr="00771184">
        <w:t xml:space="preserve">Zástupci </w:t>
      </w:r>
      <w:r>
        <w:t xml:space="preserve">vlády, </w:t>
      </w:r>
      <w:r w:rsidRPr="00771184">
        <w:t>zaměstnavatelů a zaměstnanců resp. jejich odborové a zaměstnavatelské organizace, kteří řeší spektrum vzniklých problémů od nastavení pracovních, mzdových podmínek až po vzdělávací systém.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B7C1" w14:textId="77777777" w:rsidR="003415A8" w:rsidRDefault="003415A8"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1A1AA9" w:rsidRPr="003415A8" w:rsidRDefault="001A1AA9" w:rsidP="003415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F9"/>
    <w:multiLevelType w:val="hybridMultilevel"/>
    <w:tmpl w:val="4636FC5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6951BC"/>
    <w:multiLevelType w:val="hybridMultilevel"/>
    <w:tmpl w:val="DAB27A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24836C2"/>
    <w:multiLevelType w:val="hybridMultilevel"/>
    <w:tmpl w:val="D990230C"/>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2C577F7"/>
    <w:multiLevelType w:val="hybridMultilevel"/>
    <w:tmpl w:val="C66A4518"/>
    <w:lvl w:ilvl="0" w:tplc="04050001">
      <w:start w:val="1"/>
      <w:numFmt w:val="bullet"/>
      <w:lvlText w:val=""/>
      <w:lvlJc w:val="left"/>
      <w:pPr>
        <w:ind w:left="1440" w:hanging="360"/>
      </w:pPr>
      <w:rPr>
        <w:rFonts w:ascii="Symbol" w:hAnsi="Symbol" w:hint="default"/>
      </w:rPr>
    </w:lvl>
    <w:lvl w:ilvl="1" w:tplc="2A10F57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514383"/>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1BA2FFB"/>
    <w:multiLevelType w:val="hybridMultilevel"/>
    <w:tmpl w:val="FC2A72A2"/>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190C7B"/>
    <w:multiLevelType w:val="hybridMultilevel"/>
    <w:tmpl w:val="D5B63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7F0163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AF306AB"/>
    <w:multiLevelType w:val="hybridMultilevel"/>
    <w:tmpl w:val="FBEC4E5E"/>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1CF945CD"/>
    <w:multiLevelType w:val="hybridMultilevel"/>
    <w:tmpl w:val="07D4CD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B214A05"/>
    <w:multiLevelType w:val="hybridMultilevel"/>
    <w:tmpl w:val="B240CA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5E974AA"/>
    <w:multiLevelType w:val="hybridMultilevel"/>
    <w:tmpl w:val="C164BD28"/>
    <w:lvl w:ilvl="0" w:tplc="885A6C8A">
      <w:start w:val="1"/>
      <w:numFmt w:val="upp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86B73"/>
    <w:multiLevelType w:val="hybridMultilevel"/>
    <w:tmpl w:val="C49E6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00B38FD"/>
    <w:multiLevelType w:val="hybridMultilevel"/>
    <w:tmpl w:val="E272E9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791530B"/>
    <w:multiLevelType w:val="hybridMultilevel"/>
    <w:tmpl w:val="310636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A3F0439"/>
    <w:multiLevelType w:val="hybridMultilevel"/>
    <w:tmpl w:val="50BEF1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BE020C9"/>
    <w:multiLevelType w:val="hybridMultilevel"/>
    <w:tmpl w:val="E2F43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2A086E"/>
    <w:multiLevelType w:val="multilevel"/>
    <w:tmpl w:val="2A321E9A"/>
    <w:lvl w:ilvl="0">
      <w:start w:val="1"/>
      <w:numFmt w:val="upperRoman"/>
      <w:pStyle w:val="Nadpis1"/>
      <w:lvlText w:val="%1."/>
      <w:lvlJc w:val="right"/>
      <w:pPr>
        <w:ind w:left="360" w:hanging="360"/>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5085537F"/>
    <w:multiLevelType w:val="hybridMultilevel"/>
    <w:tmpl w:val="35DCB36A"/>
    <w:lvl w:ilvl="0" w:tplc="04050001">
      <w:start w:val="1"/>
      <w:numFmt w:val="bullet"/>
      <w:lvlText w:val=""/>
      <w:lvlJc w:val="left"/>
      <w:pPr>
        <w:ind w:left="1131" w:hanging="360"/>
      </w:pPr>
      <w:rPr>
        <w:rFonts w:ascii="Symbol" w:hAnsi="Symbol" w:hint="default"/>
      </w:rPr>
    </w:lvl>
    <w:lvl w:ilvl="1" w:tplc="04050003" w:tentative="1">
      <w:start w:val="1"/>
      <w:numFmt w:val="bullet"/>
      <w:lvlText w:val="o"/>
      <w:lvlJc w:val="left"/>
      <w:pPr>
        <w:ind w:left="1851" w:hanging="360"/>
      </w:pPr>
      <w:rPr>
        <w:rFonts w:ascii="Courier New" w:hAnsi="Courier New" w:cs="Courier New" w:hint="default"/>
      </w:rPr>
    </w:lvl>
    <w:lvl w:ilvl="2" w:tplc="04050005" w:tentative="1">
      <w:start w:val="1"/>
      <w:numFmt w:val="bullet"/>
      <w:lvlText w:val=""/>
      <w:lvlJc w:val="left"/>
      <w:pPr>
        <w:ind w:left="2571" w:hanging="360"/>
      </w:pPr>
      <w:rPr>
        <w:rFonts w:ascii="Wingdings" w:hAnsi="Wingdings" w:hint="default"/>
      </w:rPr>
    </w:lvl>
    <w:lvl w:ilvl="3" w:tplc="04050001" w:tentative="1">
      <w:start w:val="1"/>
      <w:numFmt w:val="bullet"/>
      <w:lvlText w:val=""/>
      <w:lvlJc w:val="left"/>
      <w:pPr>
        <w:ind w:left="3291" w:hanging="360"/>
      </w:pPr>
      <w:rPr>
        <w:rFonts w:ascii="Symbol" w:hAnsi="Symbol" w:hint="default"/>
      </w:rPr>
    </w:lvl>
    <w:lvl w:ilvl="4" w:tplc="04050003" w:tentative="1">
      <w:start w:val="1"/>
      <w:numFmt w:val="bullet"/>
      <w:lvlText w:val="o"/>
      <w:lvlJc w:val="left"/>
      <w:pPr>
        <w:ind w:left="4011" w:hanging="360"/>
      </w:pPr>
      <w:rPr>
        <w:rFonts w:ascii="Courier New" w:hAnsi="Courier New" w:cs="Courier New" w:hint="default"/>
      </w:rPr>
    </w:lvl>
    <w:lvl w:ilvl="5" w:tplc="04050005" w:tentative="1">
      <w:start w:val="1"/>
      <w:numFmt w:val="bullet"/>
      <w:lvlText w:val=""/>
      <w:lvlJc w:val="left"/>
      <w:pPr>
        <w:ind w:left="4731" w:hanging="360"/>
      </w:pPr>
      <w:rPr>
        <w:rFonts w:ascii="Wingdings" w:hAnsi="Wingdings" w:hint="default"/>
      </w:rPr>
    </w:lvl>
    <w:lvl w:ilvl="6" w:tplc="04050001" w:tentative="1">
      <w:start w:val="1"/>
      <w:numFmt w:val="bullet"/>
      <w:lvlText w:val=""/>
      <w:lvlJc w:val="left"/>
      <w:pPr>
        <w:ind w:left="5451" w:hanging="360"/>
      </w:pPr>
      <w:rPr>
        <w:rFonts w:ascii="Symbol" w:hAnsi="Symbol" w:hint="default"/>
      </w:rPr>
    </w:lvl>
    <w:lvl w:ilvl="7" w:tplc="04050003" w:tentative="1">
      <w:start w:val="1"/>
      <w:numFmt w:val="bullet"/>
      <w:lvlText w:val="o"/>
      <w:lvlJc w:val="left"/>
      <w:pPr>
        <w:ind w:left="6171" w:hanging="360"/>
      </w:pPr>
      <w:rPr>
        <w:rFonts w:ascii="Courier New" w:hAnsi="Courier New" w:cs="Courier New" w:hint="default"/>
      </w:rPr>
    </w:lvl>
    <w:lvl w:ilvl="8" w:tplc="04050005" w:tentative="1">
      <w:start w:val="1"/>
      <w:numFmt w:val="bullet"/>
      <w:lvlText w:val=""/>
      <w:lvlJc w:val="left"/>
      <w:pPr>
        <w:ind w:left="6891" w:hanging="360"/>
      </w:pPr>
      <w:rPr>
        <w:rFonts w:ascii="Wingdings" w:hAnsi="Wingdings" w:hint="default"/>
      </w:rPr>
    </w:lvl>
  </w:abstractNum>
  <w:abstractNum w:abstractNumId="19" w15:restartNumberingAfterBreak="0">
    <w:nsid w:val="52FB2242"/>
    <w:multiLevelType w:val="hybridMultilevel"/>
    <w:tmpl w:val="DAAC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CC00EEB"/>
    <w:multiLevelType w:val="hybridMultilevel"/>
    <w:tmpl w:val="1CDC9030"/>
    <w:lvl w:ilvl="0" w:tplc="E91201FA">
      <w:start w:val="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B66481"/>
    <w:multiLevelType w:val="hybridMultilevel"/>
    <w:tmpl w:val="F94C5EF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E873481"/>
    <w:multiLevelType w:val="hybridMultilevel"/>
    <w:tmpl w:val="124C2CD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EB17FC6"/>
    <w:multiLevelType w:val="hybridMultilevel"/>
    <w:tmpl w:val="390A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4C2A6B"/>
    <w:multiLevelType w:val="hybridMultilevel"/>
    <w:tmpl w:val="0AD87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46F3C84"/>
    <w:multiLevelType w:val="hybridMultilevel"/>
    <w:tmpl w:val="4AE229D2"/>
    <w:lvl w:ilvl="0" w:tplc="04050001">
      <w:start w:val="1"/>
      <w:numFmt w:val="bullet"/>
      <w:lvlText w:val=""/>
      <w:lvlJc w:val="left"/>
      <w:pPr>
        <w:ind w:left="1440" w:hanging="360"/>
      </w:pPr>
      <w:rPr>
        <w:rFonts w:ascii="Symbol" w:hAnsi="Symbol" w:hint="default"/>
      </w:rPr>
    </w:lvl>
    <w:lvl w:ilvl="1" w:tplc="D08E875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8AD7673"/>
    <w:multiLevelType w:val="hybridMultilevel"/>
    <w:tmpl w:val="F3F4830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C623AA8"/>
    <w:multiLevelType w:val="hybridMultilevel"/>
    <w:tmpl w:val="D8E0B17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D842846"/>
    <w:multiLevelType w:val="hybridMultilevel"/>
    <w:tmpl w:val="8DC2A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16F6FD0"/>
    <w:multiLevelType w:val="hybridMultilevel"/>
    <w:tmpl w:val="BE4E36A6"/>
    <w:lvl w:ilvl="0" w:tplc="95D81054">
      <w:numFmt w:val="bullet"/>
      <w:lvlText w:val="•"/>
      <w:lvlJc w:val="left"/>
      <w:pPr>
        <w:ind w:left="1410" w:hanging="69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345743E"/>
    <w:multiLevelType w:val="hybridMultilevel"/>
    <w:tmpl w:val="2B441E1C"/>
    <w:lvl w:ilvl="0" w:tplc="E91201FA">
      <w:start w:val="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555C6B"/>
    <w:multiLevelType w:val="hybridMultilevel"/>
    <w:tmpl w:val="79960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77807F8"/>
    <w:multiLevelType w:val="hybridMultilevel"/>
    <w:tmpl w:val="EFF2CB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7BE67624"/>
    <w:multiLevelType w:val="hybridMultilevel"/>
    <w:tmpl w:val="21D69B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FF70437"/>
    <w:multiLevelType w:val="hybridMultilevel"/>
    <w:tmpl w:val="B6962C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3"/>
  </w:num>
  <w:num w:numId="4">
    <w:abstractNumId w:val="31"/>
  </w:num>
  <w:num w:numId="5">
    <w:abstractNumId w:val="6"/>
  </w:num>
  <w:num w:numId="6">
    <w:abstractNumId w:val="28"/>
  </w:num>
  <w:num w:numId="7">
    <w:abstractNumId w:val="13"/>
  </w:num>
  <w:num w:numId="8">
    <w:abstractNumId w:val="34"/>
  </w:num>
  <w:num w:numId="9">
    <w:abstractNumId w:val="29"/>
  </w:num>
  <w:num w:numId="10">
    <w:abstractNumId w:val="21"/>
  </w:num>
  <w:num w:numId="11">
    <w:abstractNumId w:val="27"/>
  </w:num>
  <w:num w:numId="12">
    <w:abstractNumId w:val="22"/>
  </w:num>
  <w:num w:numId="13">
    <w:abstractNumId w:val="5"/>
  </w:num>
  <w:num w:numId="14">
    <w:abstractNumId w:val="8"/>
  </w:num>
  <w:num w:numId="15">
    <w:abstractNumId w:val="2"/>
  </w:num>
  <w:num w:numId="16">
    <w:abstractNumId w:val="26"/>
  </w:num>
  <w:num w:numId="17">
    <w:abstractNumId w:val="0"/>
  </w:num>
  <w:num w:numId="18">
    <w:abstractNumId w:val="14"/>
  </w:num>
  <w:num w:numId="19">
    <w:abstractNumId w:val="15"/>
  </w:num>
  <w:num w:numId="20">
    <w:abstractNumId w:val="24"/>
  </w:num>
  <w:num w:numId="21">
    <w:abstractNumId w:val="9"/>
  </w:num>
  <w:num w:numId="22">
    <w:abstractNumId w:val="12"/>
  </w:num>
  <w:num w:numId="23">
    <w:abstractNumId w:val="19"/>
  </w:num>
  <w:num w:numId="24">
    <w:abstractNumId w:val="33"/>
  </w:num>
  <w:num w:numId="25">
    <w:abstractNumId w:val="1"/>
  </w:num>
  <w:num w:numId="26">
    <w:abstractNumId w:val="32"/>
  </w:num>
  <w:num w:numId="27">
    <w:abstractNumId w:val="10"/>
  </w:num>
  <w:num w:numId="28">
    <w:abstractNumId w:val="4"/>
  </w:num>
  <w:num w:numId="29">
    <w:abstractNumId w:val="18"/>
  </w:num>
  <w:num w:numId="30">
    <w:abstractNumId w:val="16"/>
  </w:num>
  <w:num w:numId="31">
    <w:abstractNumId w:val="30"/>
  </w:num>
  <w:num w:numId="32">
    <w:abstractNumId w:val="20"/>
  </w:num>
  <w:num w:numId="33">
    <w:abstractNumId w:val="7"/>
  </w:num>
  <w:num w:numId="34">
    <w:abstractNumId w:val="17"/>
  </w:num>
  <w:num w:numId="35">
    <w:abstractNumId w:val="11"/>
  </w:num>
  <w:num w:numId="3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6"/>
    <w:rsid w:val="000002C2"/>
    <w:rsid w:val="00040C15"/>
    <w:rsid w:val="00050544"/>
    <w:rsid w:val="00055D33"/>
    <w:rsid w:val="000715F9"/>
    <w:rsid w:val="0008201C"/>
    <w:rsid w:val="00087EE4"/>
    <w:rsid w:val="000E7F28"/>
    <w:rsid w:val="00102346"/>
    <w:rsid w:val="001172ED"/>
    <w:rsid w:val="00124E5D"/>
    <w:rsid w:val="00125944"/>
    <w:rsid w:val="00127009"/>
    <w:rsid w:val="00127662"/>
    <w:rsid w:val="00141D6C"/>
    <w:rsid w:val="001560C8"/>
    <w:rsid w:val="001566BA"/>
    <w:rsid w:val="001648B2"/>
    <w:rsid w:val="001825C8"/>
    <w:rsid w:val="001858B6"/>
    <w:rsid w:val="001948A8"/>
    <w:rsid w:val="00195447"/>
    <w:rsid w:val="001A1AA9"/>
    <w:rsid w:val="001A6977"/>
    <w:rsid w:val="001B2E0B"/>
    <w:rsid w:val="001B384C"/>
    <w:rsid w:val="001C7FC8"/>
    <w:rsid w:val="001F3A96"/>
    <w:rsid w:val="002172E4"/>
    <w:rsid w:val="00220751"/>
    <w:rsid w:val="00222844"/>
    <w:rsid w:val="002234A9"/>
    <w:rsid w:val="00226046"/>
    <w:rsid w:val="00234B78"/>
    <w:rsid w:val="00242817"/>
    <w:rsid w:val="00251B0E"/>
    <w:rsid w:val="002679D8"/>
    <w:rsid w:val="00281410"/>
    <w:rsid w:val="00292AF7"/>
    <w:rsid w:val="00295DD7"/>
    <w:rsid w:val="002C0162"/>
    <w:rsid w:val="002C3EEA"/>
    <w:rsid w:val="002C6348"/>
    <w:rsid w:val="002D2102"/>
    <w:rsid w:val="002D6A46"/>
    <w:rsid w:val="002D6ACD"/>
    <w:rsid w:val="003059B4"/>
    <w:rsid w:val="00311617"/>
    <w:rsid w:val="00322AD6"/>
    <w:rsid w:val="00325465"/>
    <w:rsid w:val="00331FCC"/>
    <w:rsid w:val="003407CD"/>
    <w:rsid w:val="003415A8"/>
    <w:rsid w:val="00347680"/>
    <w:rsid w:val="003503A0"/>
    <w:rsid w:val="00360988"/>
    <w:rsid w:val="00360B2F"/>
    <w:rsid w:val="00364C87"/>
    <w:rsid w:val="003802A3"/>
    <w:rsid w:val="0039442B"/>
    <w:rsid w:val="003B4ADC"/>
    <w:rsid w:val="003D277D"/>
    <w:rsid w:val="003E08ED"/>
    <w:rsid w:val="00402B01"/>
    <w:rsid w:val="0040376B"/>
    <w:rsid w:val="00410DD5"/>
    <w:rsid w:val="004265B3"/>
    <w:rsid w:val="00433531"/>
    <w:rsid w:val="004360EB"/>
    <w:rsid w:val="0045201B"/>
    <w:rsid w:val="00460338"/>
    <w:rsid w:val="00461DE7"/>
    <w:rsid w:val="00461E6D"/>
    <w:rsid w:val="00462687"/>
    <w:rsid w:val="004809C7"/>
    <w:rsid w:val="0048772E"/>
    <w:rsid w:val="00493F89"/>
    <w:rsid w:val="00495A47"/>
    <w:rsid w:val="004A0B03"/>
    <w:rsid w:val="004C2F42"/>
    <w:rsid w:val="004C6B1B"/>
    <w:rsid w:val="004D3C07"/>
    <w:rsid w:val="004D4293"/>
    <w:rsid w:val="004D5704"/>
    <w:rsid w:val="004E2B14"/>
    <w:rsid w:val="004F0948"/>
    <w:rsid w:val="004F1ECE"/>
    <w:rsid w:val="004F6C36"/>
    <w:rsid w:val="00504597"/>
    <w:rsid w:val="0051241B"/>
    <w:rsid w:val="0051361A"/>
    <w:rsid w:val="005213E9"/>
    <w:rsid w:val="005269CF"/>
    <w:rsid w:val="00544D89"/>
    <w:rsid w:val="005678BF"/>
    <w:rsid w:val="00576B90"/>
    <w:rsid w:val="0057755B"/>
    <w:rsid w:val="00577EE7"/>
    <w:rsid w:val="0058146C"/>
    <w:rsid w:val="005864B7"/>
    <w:rsid w:val="0058723C"/>
    <w:rsid w:val="0059128C"/>
    <w:rsid w:val="005A4383"/>
    <w:rsid w:val="005A44C4"/>
    <w:rsid w:val="005B25C6"/>
    <w:rsid w:val="005B3FAA"/>
    <w:rsid w:val="005D1141"/>
    <w:rsid w:val="005E2485"/>
    <w:rsid w:val="00600032"/>
    <w:rsid w:val="006168FA"/>
    <w:rsid w:val="006207B3"/>
    <w:rsid w:val="006215D6"/>
    <w:rsid w:val="0062416A"/>
    <w:rsid w:val="0064798B"/>
    <w:rsid w:val="006707D7"/>
    <w:rsid w:val="00683CF8"/>
    <w:rsid w:val="00690432"/>
    <w:rsid w:val="00697B54"/>
    <w:rsid w:val="006B14E2"/>
    <w:rsid w:val="006B51BE"/>
    <w:rsid w:val="006C1851"/>
    <w:rsid w:val="006C7067"/>
    <w:rsid w:val="006F0638"/>
    <w:rsid w:val="006F1BE5"/>
    <w:rsid w:val="006F1E24"/>
    <w:rsid w:val="007175AB"/>
    <w:rsid w:val="00724321"/>
    <w:rsid w:val="00737A06"/>
    <w:rsid w:val="007437EC"/>
    <w:rsid w:val="007515B0"/>
    <w:rsid w:val="00764E76"/>
    <w:rsid w:val="00792369"/>
    <w:rsid w:val="00795328"/>
    <w:rsid w:val="007B2416"/>
    <w:rsid w:val="007C2B88"/>
    <w:rsid w:val="007F45FB"/>
    <w:rsid w:val="00803A46"/>
    <w:rsid w:val="00820214"/>
    <w:rsid w:val="00825570"/>
    <w:rsid w:val="0083228C"/>
    <w:rsid w:val="00834285"/>
    <w:rsid w:val="008365F1"/>
    <w:rsid w:val="00840491"/>
    <w:rsid w:val="00840864"/>
    <w:rsid w:val="008409CB"/>
    <w:rsid w:val="00863830"/>
    <w:rsid w:val="00883B1A"/>
    <w:rsid w:val="00885071"/>
    <w:rsid w:val="00891D00"/>
    <w:rsid w:val="008C569D"/>
    <w:rsid w:val="008D6C71"/>
    <w:rsid w:val="008E7A47"/>
    <w:rsid w:val="009128BB"/>
    <w:rsid w:val="009615B7"/>
    <w:rsid w:val="009809EB"/>
    <w:rsid w:val="00983931"/>
    <w:rsid w:val="00984404"/>
    <w:rsid w:val="00985016"/>
    <w:rsid w:val="009931ED"/>
    <w:rsid w:val="009A3629"/>
    <w:rsid w:val="009C0D06"/>
    <w:rsid w:val="009C35DA"/>
    <w:rsid w:val="009C60CA"/>
    <w:rsid w:val="009E4B81"/>
    <w:rsid w:val="009E5C77"/>
    <w:rsid w:val="009F2CD7"/>
    <w:rsid w:val="00A007D7"/>
    <w:rsid w:val="00A04D85"/>
    <w:rsid w:val="00A1529B"/>
    <w:rsid w:val="00A16A95"/>
    <w:rsid w:val="00A25133"/>
    <w:rsid w:val="00A25F74"/>
    <w:rsid w:val="00A300A5"/>
    <w:rsid w:val="00A325B3"/>
    <w:rsid w:val="00A4715B"/>
    <w:rsid w:val="00A47CB9"/>
    <w:rsid w:val="00A52E87"/>
    <w:rsid w:val="00A63C16"/>
    <w:rsid w:val="00A7423A"/>
    <w:rsid w:val="00A8210C"/>
    <w:rsid w:val="00A833C3"/>
    <w:rsid w:val="00A97EB0"/>
    <w:rsid w:val="00AA2228"/>
    <w:rsid w:val="00AA2A12"/>
    <w:rsid w:val="00AA3D03"/>
    <w:rsid w:val="00AA6B45"/>
    <w:rsid w:val="00AE2B77"/>
    <w:rsid w:val="00AE6F73"/>
    <w:rsid w:val="00B04DF9"/>
    <w:rsid w:val="00B06369"/>
    <w:rsid w:val="00B32E42"/>
    <w:rsid w:val="00B35766"/>
    <w:rsid w:val="00B53D57"/>
    <w:rsid w:val="00B569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F4C2D"/>
    <w:rsid w:val="00BF68D4"/>
    <w:rsid w:val="00C01418"/>
    <w:rsid w:val="00C20FDF"/>
    <w:rsid w:val="00C30CC9"/>
    <w:rsid w:val="00C34651"/>
    <w:rsid w:val="00C46FCE"/>
    <w:rsid w:val="00C54E5D"/>
    <w:rsid w:val="00C71B1A"/>
    <w:rsid w:val="00C81199"/>
    <w:rsid w:val="00CA29F6"/>
    <w:rsid w:val="00CB1D77"/>
    <w:rsid w:val="00CC088D"/>
    <w:rsid w:val="00CE18A4"/>
    <w:rsid w:val="00D13EA5"/>
    <w:rsid w:val="00D21B2B"/>
    <w:rsid w:val="00D323C7"/>
    <w:rsid w:val="00D374C5"/>
    <w:rsid w:val="00D465CC"/>
    <w:rsid w:val="00D56561"/>
    <w:rsid w:val="00D60D18"/>
    <w:rsid w:val="00D62689"/>
    <w:rsid w:val="00D6584E"/>
    <w:rsid w:val="00D82BE0"/>
    <w:rsid w:val="00D8313B"/>
    <w:rsid w:val="00D8390B"/>
    <w:rsid w:val="00DA086A"/>
    <w:rsid w:val="00DB66E7"/>
    <w:rsid w:val="00DD2B90"/>
    <w:rsid w:val="00DD4D22"/>
    <w:rsid w:val="00DD7701"/>
    <w:rsid w:val="00DE40AD"/>
    <w:rsid w:val="00DE701E"/>
    <w:rsid w:val="00DF197E"/>
    <w:rsid w:val="00DF25B4"/>
    <w:rsid w:val="00E022BE"/>
    <w:rsid w:val="00E14349"/>
    <w:rsid w:val="00E3004B"/>
    <w:rsid w:val="00E37D49"/>
    <w:rsid w:val="00E41131"/>
    <w:rsid w:val="00E55204"/>
    <w:rsid w:val="00E71B63"/>
    <w:rsid w:val="00E74AFA"/>
    <w:rsid w:val="00EB15DC"/>
    <w:rsid w:val="00EE2375"/>
    <w:rsid w:val="00EE28E8"/>
    <w:rsid w:val="00EF7439"/>
    <w:rsid w:val="00F14011"/>
    <w:rsid w:val="00F225C4"/>
    <w:rsid w:val="00F2504D"/>
    <w:rsid w:val="00F36790"/>
    <w:rsid w:val="00F44B75"/>
    <w:rsid w:val="00F62502"/>
    <w:rsid w:val="00F7289F"/>
    <w:rsid w:val="00F87EAC"/>
    <w:rsid w:val="00FA48D9"/>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3126A1FE-D7D2-45E9-9186-F66EC5A0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141"/>
    <w:pPr>
      <w:ind w:firstLine="567"/>
    </w:pPr>
    <w:rPr>
      <w:sz w:val="24"/>
    </w:rPr>
  </w:style>
  <w:style w:type="paragraph" w:styleId="Nadpis1">
    <w:name w:val="heading 1"/>
    <w:basedOn w:val="Normln"/>
    <w:next w:val="Normln"/>
    <w:link w:val="Nadpis1Char"/>
    <w:uiPriority w:val="9"/>
    <w:qFormat/>
    <w:rsid w:val="00D60D18"/>
    <w:pPr>
      <w:keepNext/>
      <w:keepLines/>
      <w:numPr>
        <w:numId w:val="3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A086A"/>
    <w:pPr>
      <w:keepNext/>
      <w:keepLines/>
      <w:numPr>
        <w:numId w:val="35"/>
      </w:numPr>
      <w:spacing w:before="240" w:after="120"/>
      <w:outlineLvl w:val="1"/>
    </w:pPr>
    <w:rPr>
      <w:rFonts w:asciiTheme="majorHAnsi" w:eastAsiaTheme="majorEastAsia" w:hAnsiTheme="majorHAnsi" w:cstheme="majorBidi"/>
      <w:color w:val="244061" w:themeColor="accent1" w:themeShade="80"/>
      <w:sz w:val="26"/>
      <w:szCs w:val="26"/>
    </w:rPr>
  </w:style>
  <w:style w:type="paragraph" w:styleId="Nadpis3">
    <w:name w:val="heading 3"/>
    <w:basedOn w:val="Normln"/>
    <w:next w:val="Normln"/>
    <w:link w:val="Nadpis3Char"/>
    <w:uiPriority w:val="9"/>
    <w:semiHidden/>
    <w:unhideWhenUsed/>
    <w:qFormat/>
    <w:rsid w:val="00834285"/>
    <w:pPr>
      <w:keepNext/>
      <w:keepLines/>
      <w:numPr>
        <w:ilvl w:val="2"/>
        <w:numId w:val="34"/>
      </w:numPr>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834285"/>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87EAC"/>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rsid w:val="00DA086A"/>
    <w:rPr>
      <w:rFonts w:asciiTheme="majorHAnsi" w:eastAsiaTheme="majorEastAsia" w:hAnsiTheme="majorHAnsi" w:cstheme="majorBidi"/>
      <w:color w:val="244061" w:themeColor="accent1" w:themeShade="80"/>
      <w:sz w:val="26"/>
      <w:szCs w:val="26"/>
    </w:rPr>
  </w:style>
  <w:style w:type="character" w:customStyle="1" w:styleId="Nadpis3Char">
    <w:name w:val="Nadpis 3 Char"/>
    <w:basedOn w:val="Standardnpsmoodstavce"/>
    <w:link w:val="Nadpis3"/>
    <w:uiPriority w:val="9"/>
    <w:semiHidden/>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5D1141"/>
    <w:pPr>
      <w:spacing w:before="120" w:after="120"/>
    </w:pPr>
    <w:rPr>
      <w:b/>
      <w:bCs/>
      <w:caps/>
      <w:sz w:val="20"/>
      <w:szCs w:val="20"/>
    </w:rPr>
  </w:style>
  <w:style w:type="paragraph" w:styleId="Obsah2">
    <w:name w:val="toc 2"/>
    <w:basedOn w:val="Normln"/>
    <w:next w:val="Normln"/>
    <w:autoRedefine/>
    <w:uiPriority w:val="39"/>
    <w:unhideWhenUsed/>
    <w:rsid w:val="00B67119"/>
    <w:pPr>
      <w:spacing w:after="0"/>
      <w:ind w:left="240"/>
    </w:pPr>
    <w:rPr>
      <w:smallCaps/>
      <w:sz w:val="20"/>
      <w:szCs w:val="20"/>
    </w:rPr>
  </w:style>
  <w:style w:type="paragraph" w:styleId="Obsah3">
    <w:name w:val="toc 3"/>
    <w:basedOn w:val="Normln"/>
    <w:next w:val="Normln"/>
    <w:autoRedefine/>
    <w:uiPriority w:val="39"/>
    <w:unhideWhenUsed/>
    <w:rsid w:val="00B67119"/>
    <w:pPr>
      <w:spacing w:after="0"/>
      <w:ind w:left="480"/>
    </w:pPr>
    <w:rPr>
      <w:i/>
      <w:iCs/>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paragraph" w:styleId="Textpoznpodarou">
    <w:name w:val="footnote text"/>
    <w:basedOn w:val="Normln"/>
    <w:link w:val="TextpoznpodarouChar"/>
    <w:uiPriority w:val="99"/>
    <w:semiHidden/>
    <w:unhideWhenUsed/>
    <w:rsid w:val="00DA086A"/>
    <w:pPr>
      <w:spacing w:after="0" w:line="240" w:lineRule="auto"/>
      <w:ind w:firstLine="0"/>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DA086A"/>
    <w:rPr>
      <w:rFonts w:eastAsiaTheme="minorHAnsi"/>
      <w:sz w:val="20"/>
      <w:szCs w:val="20"/>
      <w:lang w:eastAsia="en-US"/>
    </w:rPr>
  </w:style>
  <w:style w:type="character" w:styleId="Znakapoznpodarou">
    <w:name w:val="footnote reference"/>
    <w:basedOn w:val="Standardnpsmoodstavce"/>
    <w:uiPriority w:val="99"/>
    <w:semiHidden/>
    <w:unhideWhenUsed/>
    <w:rsid w:val="00DA086A"/>
    <w:rPr>
      <w:vertAlign w:val="superscript"/>
    </w:rPr>
  </w:style>
  <w:style w:type="paragraph" w:styleId="Obsah4">
    <w:name w:val="toc 4"/>
    <w:basedOn w:val="Normln"/>
    <w:next w:val="Normln"/>
    <w:autoRedefine/>
    <w:uiPriority w:val="39"/>
    <w:unhideWhenUsed/>
    <w:rsid w:val="005D1141"/>
    <w:pPr>
      <w:spacing w:after="0"/>
      <w:ind w:left="720"/>
    </w:pPr>
    <w:rPr>
      <w:sz w:val="18"/>
      <w:szCs w:val="18"/>
    </w:rPr>
  </w:style>
  <w:style w:type="paragraph" w:styleId="Obsah5">
    <w:name w:val="toc 5"/>
    <w:basedOn w:val="Normln"/>
    <w:next w:val="Normln"/>
    <w:autoRedefine/>
    <w:uiPriority w:val="39"/>
    <w:unhideWhenUsed/>
    <w:rsid w:val="005D1141"/>
    <w:pPr>
      <w:spacing w:after="0"/>
      <w:ind w:left="960"/>
    </w:pPr>
    <w:rPr>
      <w:sz w:val="18"/>
      <w:szCs w:val="18"/>
    </w:rPr>
  </w:style>
  <w:style w:type="paragraph" w:styleId="Obsah6">
    <w:name w:val="toc 6"/>
    <w:basedOn w:val="Normln"/>
    <w:next w:val="Normln"/>
    <w:autoRedefine/>
    <w:uiPriority w:val="39"/>
    <w:unhideWhenUsed/>
    <w:rsid w:val="005D1141"/>
    <w:pPr>
      <w:spacing w:after="0"/>
      <w:ind w:left="1200"/>
    </w:pPr>
    <w:rPr>
      <w:sz w:val="18"/>
      <w:szCs w:val="18"/>
    </w:rPr>
  </w:style>
  <w:style w:type="paragraph" w:styleId="Obsah7">
    <w:name w:val="toc 7"/>
    <w:basedOn w:val="Normln"/>
    <w:next w:val="Normln"/>
    <w:autoRedefine/>
    <w:uiPriority w:val="39"/>
    <w:unhideWhenUsed/>
    <w:rsid w:val="005D1141"/>
    <w:pPr>
      <w:spacing w:after="0"/>
      <w:ind w:left="1440"/>
    </w:pPr>
    <w:rPr>
      <w:sz w:val="18"/>
      <w:szCs w:val="18"/>
    </w:rPr>
  </w:style>
  <w:style w:type="paragraph" w:styleId="Obsah8">
    <w:name w:val="toc 8"/>
    <w:basedOn w:val="Normln"/>
    <w:next w:val="Normln"/>
    <w:autoRedefine/>
    <w:uiPriority w:val="39"/>
    <w:unhideWhenUsed/>
    <w:rsid w:val="005D1141"/>
    <w:pPr>
      <w:spacing w:after="0"/>
      <w:ind w:left="1680"/>
    </w:pPr>
    <w:rPr>
      <w:sz w:val="18"/>
      <w:szCs w:val="18"/>
    </w:rPr>
  </w:style>
  <w:style w:type="paragraph" w:styleId="Obsah9">
    <w:name w:val="toc 9"/>
    <w:basedOn w:val="Normln"/>
    <w:next w:val="Normln"/>
    <w:autoRedefine/>
    <w:uiPriority w:val="39"/>
    <w:unhideWhenUsed/>
    <w:rsid w:val="005D1141"/>
    <w:pPr>
      <w:spacing w:after="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iorities/jobs-growth-investment/plan/" TargetMode="External"/><Relationship Id="rId13" Type="http://schemas.openxmlformats.org/officeDocument/2006/relationships/hyperlink" Target="http://europa.eu/rapid/press-release_SPEECH-15-5741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industriall-europe.eu/p/social-dialogu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sc.europa.eu/?i=portal.en.publications" TargetMode="External"/><Relationship Id="rId5" Type="http://schemas.openxmlformats.org/officeDocument/2006/relationships/webSettings" Target="webSettings.xml"/><Relationship Id="rId15" Type="http://schemas.openxmlformats.org/officeDocument/2006/relationships/hyperlink" Target="http://www.europarl.europa.eu/ftu/pdf/cs/FTU_5.10.7.pdf" TargetMode="External"/><Relationship Id="rId10" Type="http://schemas.openxmlformats.org/officeDocument/2006/relationships/hyperlink" Target="http://www.businessinfo.cz/cs/clanky/socialni-politi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priorities/jobs-growth-investment/plan/efsi/index_en.htm" TargetMode="External"/><Relationship Id="rId14" Type="http://schemas.openxmlformats.org/officeDocument/2006/relationships/hyperlink" Target="https://www.google.cz/url?url=https://www.etuc.org/publications/2015-2017-work-programme-european-social-partners&amp;rct=j&amp;frm=1&amp;q=&amp;esrc=s&amp;sa=U&amp;ved=0ahUKEwjEz62o4L7RAhVFXBQKHRw_Ci0QFgg1MAI&amp;usg=AFQjCNGuyyAbnH8eIyKEFEb2MW78_iV0K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1D28-3468-4109-8C35-D522FD08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7299</Words>
  <Characters>43066</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SČMVD</Company>
  <LinksUpToDate>false</LinksUpToDate>
  <CharactersWithSpaces>50265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Smrtka</dc:creator>
  <cp:lastModifiedBy>cmopv</cp:lastModifiedBy>
  <cp:revision>6</cp:revision>
  <cp:lastPrinted>2017-02-21T13:10:00Z</cp:lastPrinted>
  <dcterms:created xsi:type="dcterms:W3CDTF">2017-04-17T23:57:00Z</dcterms:created>
  <dcterms:modified xsi:type="dcterms:W3CDTF">2017-04-18T00:39:00Z</dcterms:modified>
</cp:coreProperties>
</file>